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A21C1" w14:textId="77777777" w:rsidR="00FF4087" w:rsidRPr="00460872" w:rsidRDefault="001A61C8" w:rsidP="00930040">
      <w:pPr>
        <w:spacing w:line="276" w:lineRule="auto"/>
        <w:jc w:val="center"/>
        <w:rPr>
          <w:rFonts w:ascii="Arial" w:hAnsi="Arial" w:cs="Arial"/>
          <w:b/>
          <w:color w:val="4C4C4E"/>
          <w:sz w:val="30"/>
          <w:szCs w:val="30"/>
        </w:rPr>
      </w:pPr>
      <w:r>
        <w:rPr>
          <w:rFonts w:ascii="Times New Roman" w:eastAsia="Times New Roman" w:hAnsi="Times New Roman" w:cs="Times New Roman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C43F46" wp14:editId="523068C7">
                <wp:simplePos x="0" y="0"/>
                <wp:positionH relativeFrom="column">
                  <wp:posOffset>1353820</wp:posOffset>
                </wp:positionH>
                <wp:positionV relativeFrom="paragraph">
                  <wp:posOffset>1270</wp:posOffset>
                </wp:positionV>
                <wp:extent cx="4791075" cy="200660"/>
                <wp:effectExtent l="0" t="0" r="0" b="8890"/>
                <wp:wrapTopAndBottom/>
                <wp:docPr id="1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200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lc="http://schemas.openxmlformats.org/drawingml/2006/lockedCanvas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851D6D" w14:textId="77777777" w:rsidR="001A61C8" w:rsidRDefault="001A61C8" w:rsidP="001A61C8">
                            <w:pPr>
                              <w:tabs>
                                <w:tab w:val="left" w:pos="7812"/>
                              </w:tabs>
                              <w:jc w:val="right"/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C43F46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left:0;text-align:left;margin-left:106.6pt;margin-top:.1pt;width:377.25pt;height:15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" filled="f" stroked="f">
                <v:textbox>
                  <w:txbxContent>
                    <w:p w14:paraId="6E851D6D" w14:textId="77777777" w:rsidR="001A61C8" w:rsidRDefault="001A61C8" w:rsidP="001A61C8">
                      <w:pPr>
                        <w:tabs>
                          <w:tab w:val="left" w:pos="7812"/>
                        </w:tabs>
                        <w:jc w:val="right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8536A6"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DD8B3E" wp14:editId="7BB3B938">
                <wp:simplePos x="0" y="0"/>
                <wp:positionH relativeFrom="column">
                  <wp:posOffset>35560</wp:posOffset>
                </wp:positionH>
                <wp:positionV relativeFrom="paragraph">
                  <wp:posOffset>14605</wp:posOffset>
                </wp:positionV>
                <wp:extent cx="6035040" cy="34925"/>
                <wp:effectExtent l="0" t="0" r="22860" b="2222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5040" cy="34925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A4A49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F66CBE" id="Straight Connector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8pt,1.15pt" to="478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" strokecolor="#4a4a49" strokeweight=".5pt">
                <v:stroke joinstyle="miter"/>
              </v:line>
            </w:pict>
          </mc:Fallback>
        </mc:AlternateContent>
      </w:r>
      <w:r w:rsidR="00930040">
        <w:rPr>
          <w:rFonts w:ascii="Arial" w:hAnsi="Arial" w:cs="Arial"/>
          <w:b/>
          <w:color w:val="4C4C4E"/>
          <w:sz w:val="28"/>
          <w:szCs w:val="28"/>
        </w:rPr>
        <w:t>Protieroz</w:t>
      </w:r>
      <w:r w:rsidR="00930040" w:rsidRPr="00460872">
        <w:rPr>
          <w:rFonts w:ascii="Arial" w:hAnsi="Arial" w:cs="Arial"/>
          <w:b/>
          <w:color w:val="4C4C4E"/>
          <w:sz w:val="30"/>
          <w:szCs w:val="30"/>
        </w:rPr>
        <w:t>ní průlehy</w:t>
      </w:r>
      <w:r w:rsidR="00FF4087" w:rsidRPr="00460872">
        <w:rPr>
          <w:rFonts w:ascii="Arial" w:hAnsi="Arial" w:cs="Arial"/>
          <w:b/>
          <w:color w:val="4C4C4E"/>
          <w:sz w:val="30"/>
          <w:szCs w:val="30"/>
        </w:rPr>
        <w:t xml:space="preserve"> PR 1,</w:t>
      </w:r>
      <w:r w:rsidR="00930040" w:rsidRPr="00460872">
        <w:rPr>
          <w:rFonts w:ascii="Arial" w:hAnsi="Arial" w:cs="Arial"/>
          <w:b/>
          <w:color w:val="4C4C4E"/>
          <w:sz w:val="30"/>
          <w:szCs w:val="30"/>
        </w:rPr>
        <w:t xml:space="preserve"> </w:t>
      </w:r>
      <w:r w:rsidR="00FF4087" w:rsidRPr="00460872">
        <w:rPr>
          <w:rFonts w:ascii="Arial" w:hAnsi="Arial" w:cs="Arial"/>
          <w:b/>
          <w:color w:val="4C4C4E"/>
          <w:sz w:val="30"/>
          <w:szCs w:val="30"/>
        </w:rPr>
        <w:t>PR 2 a PR 3</w:t>
      </w:r>
      <w:r w:rsidR="00930040" w:rsidRPr="00460872">
        <w:rPr>
          <w:rFonts w:ascii="Arial" w:hAnsi="Arial" w:cs="Arial"/>
          <w:b/>
          <w:color w:val="4C4C4E"/>
          <w:sz w:val="30"/>
          <w:szCs w:val="30"/>
        </w:rPr>
        <w:t xml:space="preserve"> </w:t>
      </w:r>
      <w:r w:rsidR="00FF4087" w:rsidRPr="00460872">
        <w:rPr>
          <w:rFonts w:ascii="Arial" w:hAnsi="Arial" w:cs="Arial"/>
          <w:b/>
          <w:color w:val="4C4C4E"/>
          <w:sz w:val="30"/>
          <w:szCs w:val="30"/>
        </w:rPr>
        <w:t>a IP 6, IP 7, IP 8 a DC 39 R a DC 34</w:t>
      </w:r>
    </w:p>
    <w:p w14:paraId="7E92BC00" w14:textId="3DFC049F" w:rsidR="00884D18" w:rsidRPr="00460872" w:rsidRDefault="00930040" w:rsidP="00930040">
      <w:pPr>
        <w:spacing w:line="276" w:lineRule="auto"/>
        <w:jc w:val="center"/>
        <w:rPr>
          <w:rFonts w:ascii="Arial" w:hAnsi="Arial" w:cs="Arial"/>
          <w:b/>
          <w:color w:val="4C4C4E"/>
          <w:sz w:val="30"/>
          <w:szCs w:val="30"/>
        </w:rPr>
      </w:pPr>
      <w:r w:rsidRPr="00460872">
        <w:rPr>
          <w:rFonts w:ascii="Arial" w:hAnsi="Arial" w:cs="Arial"/>
          <w:b/>
          <w:color w:val="4C4C4E"/>
          <w:sz w:val="30"/>
          <w:szCs w:val="30"/>
        </w:rPr>
        <w:t xml:space="preserve">z </w:t>
      </w:r>
      <w:r w:rsidR="00884D18" w:rsidRPr="00460872">
        <w:rPr>
          <w:rFonts w:ascii="Arial" w:hAnsi="Arial" w:cs="Arial"/>
          <w:b/>
          <w:color w:val="4C4C4E"/>
          <w:sz w:val="30"/>
          <w:szCs w:val="30"/>
        </w:rPr>
        <w:t xml:space="preserve">PSZ v k.ú. </w:t>
      </w:r>
      <w:r w:rsidRPr="00460872">
        <w:rPr>
          <w:rFonts w:ascii="Arial" w:hAnsi="Arial" w:cs="Arial"/>
          <w:b/>
          <w:color w:val="4C4C4E"/>
          <w:sz w:val="30"/>
          <w:szCs w:val="30"/>
        </w:rPr>
        <w:t>Kostomlaty pod Milešovkou</w:t>
      </w:r>
    </w:p>
    <w:p w14:paraId="09EE6C19" w14:textId="52F125AA" w:rsidR="00857BA4" w:rsidRDefault="00857BA4" w:rsidP="00884D18">
      <w:pPr>
        <w:jc w:val="center"/>
        <w:rPr>
          <w:rFonts w:ascii="Arial" w:hAnsi="Arial" w:cs="Arial"/>
          <w:b/>
          <w:color w:val="4C4C4E"/>
          <w:sz w:val="22"/>
          <w:szCs w:val="22"/>
        </w:rPr>
      </w:pPr>
    </w:p>
    <w:p w14:paraId="7511709A" w14:textId="56640E53" w:rsidR="00884D18" w:rsidRDefault="00FF4087" w:rsidP="00923A72">
      <w:pPr>
        <w:spacing w:before="120"/>
        <w:jc w:val="center"/>
        <w:rPr>
          <w:rFonts w:ascii="Arial" w:hAnsi="Arial" w:cs="Arial"/>
          <w:b/>
          <w:bCs/>
          <w:color w:val="4C4C4E"/>
          <w:u w:val="single"/>
        </w:rPr>
      </w:pPr>
      <w:r>
        <w:rPr>
          <w:rFonts w:ascii="Arial" w:hAnsi="Arial" w:cs="Arial"/>
          <w:b/>
          <w:bCs/>
          <w:color w:val="4C4C4E"/>
          <w:u w:val="single"/>
        </w:rPr>
        <w:t xml:space="preserve">Protierozní průlehy </w:t>
      </w:r>
      <w:r w:rsidR="00884D18" w:rsidRPr="0067614C">
        <w:rPr>
          <w:rFonts w:ascii="Arial" w:hAnsi="Arial" w:cs="Arial"/>
          <w:b/>
          <w:bCs/>
          <w:color w:val="4C4C4E"/>
          <w:u w:val="single"/>
        </w:rPr>
        <w:t xml:space="preserve">v k.ú. </w:t>
      </w:r>
      <w:r>
        <w:rPr>
          <w:rFonts w:ascii="Arial" w:hAnsi="Arial" w:cs="Arial"/>
          <w:b/>
          <w:bCs/>
          <w:color w:val="4C4C4E"/>
          <w:u w:val="single"/>
        </w:rPr>
        <w:t>Kostomlaty pod Milešovkou</w:t>
      </w:r>
    </w:p>
    <w:p w14:paraId="4554A3AD" w14:textId="77777777" w:rsidR="0039786E" w:rsidRDefault="0039786E" w:rsidP="00923A72">
      <w:pPr>
        <w:spacing w:before="120"/>
        <w:jc w:val="center"/>
        <w:rPr>
          <w:rFonts w:ascii="Arial" w:hAnsi="Arial" w:cs="Arial"/>
          <w:b/>
          <w:bCs/>
          <w:color w:val="4C4C4E"/>
          <w:u w:val="single"/>
        </w:rPr>
      </w:pPr>
    </w:p>
    <w:p w14:paraId="61FAE137" w14:textId="788141CA" w:rsidR="00E157DC" w:rsidRDefault="003A6786" w:rsidP="00923A72">
      <w:pPr>
        <w:spacing w:before="120"/>
        <w:jc w:val="center"/>
        <w:rPr>
          <w:rFonts w:ascii="Arial" w:hAnsi="Arial" w:cs="Arial"/>
          <w:b/>
          <w:bCs/>
          <w:color w:val="4C4C4E"/>
          <w:u w:val="single"/>
        </w:rPr>
      </w:pPr>
      <w:r>
        <w:rPr>
          <w:rFonts w:ascii="Arial" w:hAnsi="Arial" w:cs="Arial"/>
          <w:b/>
          <w:bCs/>
          <w:noProof/>
          <w:color w:val="4C4C4E"/>
          <w:u w:val="single"/>
        </w:rPr>
        <w:drawing>
          <wp:inline distT="0" distB="0" distL="0" distR="0" wp14:anchorId="1D40C2B1" wp14:editId="11C5DF37">
            <wp:extent cx="6496050" cy="5953125"/>
            <wp:effectExtent l="0" t="0" r="0" b="9525"/>
            <wp:docPr id="183319911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E100A" w14:textId="77777777" w:rsidR="0039786E" w:rsidRDefault="0039786E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</w:p>
    <w:p w14:paraId="349D9887" w14:textId="56D743BA" w:rsidR="0012767C" w:rsidRDefault="00F15AA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>P</w:t>
      </w:r>
      <w:r w:rsidR="0012767C">
        <w:rPr>
          <w:rFonts w:cs="Arial"/>
          <w:b/>
          <w:sz w:val="22"/>
          <w:szCs w:val="22"/>
        </w:rPr>
        <w:t xml:space="preserve">rotierozní průleh PR 1 </w:t>
      </w:r>
    </w:p>
    <w:p w14:paraId="2F841597" w14:textId="0400C575" w:rsidR="00884D18" w:rsidRDefault="0012767C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bookmarkStart w:id="0" w:name="_Hlk201299398"/>
      <w:r w:rsidRPr="0012767C">
        <w:rPr>
          <w:rFonts w:cs="Arial"/>
          <w:bCs/>
          <w:sz w:val="22"/>
          <w:szCs w:val="22"/>
        </w:rPr>
        <w:t>Jedná se o</w:t>
      </w:r>
      <w:r>
        <w:rPr>
          <w:rFonts w:cs="Arial"/>
          <w:bCs/>
          <w:sz w:val="22"/>
          <w:szCs w:val="22"/>
        </w:rPr>
        <w:t xml:space="preserve"> průleh lichoběžníkového profilu a bude proveden se šířkou ve dně 2 500 mm se sklony svahů 1:5, s vytvořením doprovodné „hrázky-násypu“ pro minimalizaci výkopových prací a přebytečné zeminy. Tvar průlehu bude budován a tvarován z odtěžených místních zemin. Vhodné zeminy – ornice budou použity jako opevnění (ohumusování) se zatravněním v tl. 100 mm. Zbývající zeminy budou použity </w:t>
      </w:r>
      <w:r>
        <w:rPr>
          <w:rFonts w:cs="Arial"/>
          <w:bCs/>
          <w:sz w:val="22"/>
          <w:szCs w:val="22"/>
        </w:rPr>
        <w:lastRenderedPageBreak/>
        <w:t xml:space="preserve">v násypu tělesa „hrázky“ a případné přebytečné zeminy budou dle uvážení rozhrnuty do terénních </w:t>
      </w:r>
      <w:r w:rsidR="00D615D0">
        <w:rPr>
          <w:rFonts w:cs="Arial"/>
          <w:bCs/>
          <w:sz w:val="22"/>
          <w:szCs w:val="22"/>
        </w:rPr>
        <w:t>n</w:t>
      </w:r>
      <w:r>
        <w:rPr>
          <w:rFonts w:cs="Arial"/>
          <w:bCs/>
          <w:sz w:val="22"/>
          <w:szCs w:val="22"/>
        </w:rPr>
        <w:t>erovností</w:t>
      </w:r>
      <w:r w:rsidR="007E0FC2">
        <w:rPr>
          <w:rFonts w:cs="Arial"/>
          <w:bCs/>
          <w:sz w:val="22"/>
          <w:szCs w:val="22"/>
        </w:rPr>
        <w:t xml:space="preserve"> průlehu</w:t>
      </w:r>
      <w:r w:rsidR="00D615D0">
        <w:rPr>
          <w:rFonts w:cs="Arial"/>
          <w:bCs/>
          <w:sz w:val="22"/>
          <w:szCs w:val="22"/>
        </w:rPr>
        <w:t xml:space="preserve">, </w:t>
      </w:r>
      <w:r>
        <w:rPr>
          <w:rFonts w:cs="Arial"/>
          <w:bCs/>
          <w:sz w:val="22"/>
          <w:szCs w:val="22"/>
        </w:rPr>
        <w:t>popř</w:t>
      </w:r>
      <w:r w:rsidR="00D615D0">
        <w:rPr>
          <w:rFonts w:cs="Arial"/>
          <w:bCs/>
          <w:sz w:val="22"/>
          <w:szCs w:val="22"/>
        </w:rPr>
        <w:t>.</w:t>
      </w:r>
      <w:r>
        <w:rPr>
          <w:rFonts w:cs="Arial"/>
          <w:bCs/>
          <w:sz w:val="22"/>
          <w:szCs w:val="22"/>
        </w:rPr>
        <w:t xml:space="preserve"> odvezeny</w:t>
      </w:r>
      <w:r w:rsidR="007E0FC2">
        <w:rPr>
          <w:rFonts w:cs="Arial"/>
          <w:bCs/>
          <w:sz w:val="22"/>
          <w:szCs w:val="22"/>
        </w:rPr>
        <w:t xml:space="preserve"> na skládku</w:t>
      </w:r>
      <w:r>
        <w:rPr>
          <w:rFonts w:cs="Arial"/>
          <w:bCs/>
          <w:sz w:val="22"/>
          <w:szCs w:val="22"/>
        </w:rPr>
        <w:t xml:space="preserve">. </w:t>
      </w:r>
      <w:r w:rsidR="00D615D0">
        <w:rPr>
          <w:rFonts w:cs="Arial"/>
          <w:bCs/>
          <w:sz w:val="22"/>
          <w:szCs w:val="22"/>
        </w:rPr>
        <w:t>N</w:t>
      </w:r>
      <w:r w:rsidR="007E0FC2">
        <w:rPr>
          <w:rFonts w:cs="Arial"/>
          <w:bCs/>
          <w:sz w:val="22"/>
          <w:szCs w:val="22"/>
        </w:rPr>
        <w:t>as</w:t>
      </w:r>
      <w:r w:rsidR="00D615D0">
        <w:rPr>
          <w:rFonts w:cs="Arial"/>
          <w:bCs/>
          <w:sz w:val="22"/>
          <w:szCs w:val="22"/>
        </w:rPr>
        <w:t>yp</w:t>
      </w:r>
      <w:r w:rsidR="007E0FC2">
        <w:rPr>
          <w:rFonts w:cs="Arial"/>
          <w:bCs/>
          <w:sz w:val="22"/>
          <w:szCs w:val="22"/>
        </w:rPr>
        <w:t>aná</w:t>
      </w:r>
      <w:r w:rsidR="00D615D0">
        <w:rPr>
          <w:rFonts w:cs="Arial"/>
          <w:bCs/>
          <w:sz w:val="22"/>
          <w:szCs w:val="22"/>
        </w:rPr>
        <w:t xml:space="preserve"> „hrázka“ bude provedena s korunou o šířce min 500 mm se sklonem vzdušného svahu 1:2. Pro stabilizaci násypu vytvořené „hrázky“ bude provedena základová spára min. hloubky 150 mm – odstraněním zdeg</w:t>
      </w:r>
      <w:r w:rsidR="007E0FC2">
        <w:rPr>
          <w:rFonts w:cs="Arial"/>
          <w:bCs/>
          <w:sz w:val="22"/>
          <w:szCs w:val="22"/>
        </w:rPr>
        <w:t>radované</w:t>
      </w:r>
      <w:r w:rsidR="00D615D0">
        <w:rPr>
          <w:rFonts w:cs="Arial"/>
          <w:bCs/>
          <w:sz w:val="22"/>
          <w:szCs w:val="22"/>
        </w:rPr>
        <w:t xml:space="preserve"> vrstvy zeminy. S těsnící vrstvou není uvažováno. Celý profil průlehu ve dně i na svazích bude zpevněn osetím krajinnou travní směsí.</w:t>
      </w:r>
    </w:p>
    <w:bookmarkEnd w:id="0"/>
    <w:p w14:paraId="4A679B84" w14:textId="680467CE" w:rsidR="0039786E" w:rsidRDefault="00D615D0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Průleh PR 1 prochází prostorem stávajícího remízku (biotopu) kde se vyskytuje vzrostlá zeleň a haldy kamení. Prostor</w:t>
      </w:r>
      <w:r w:rsidR="007E0FC2">
        <w:rPr>
          <w:rFonts w:cs="Arial"/>
          <w:bCs/>
          <w:sz w:val="22"/>
          <w:szCs w:val="22"/>
        </w:rPr>
        <w:t xml:space="preserve"> remízku</w:t>
      </w:r>
      <w:r>
        <w:rPr>
          <w:rFonts w:cs="Arial"/>
          <w:bCs/>
          <w:sz w:val="22"/>
          <w:szCs w:val="22"/>
        </w:rPr>
        <w:t xml:space="preserve"> se nachází v terénní depresi</w:t>
      </w:r>
      <w:r w:rsidR="007E0FC2">
        <w:rPr>
          <w:rFonts w:cs="Arial"/>
          <w:bCs/>
          <w:sz w:val="22"/>
          <w:szCs w:val="22"/>
        </w:rPr>
        <w:t>,</w:t>
      </w:r>
      <w:r>
        <w:rPr>
          <w:rFonts w:cs="Arial"/>
          <w:bCs/>
          <w:sz w:val="22"/>
          <w:szCs w:val="22"/>
        </w:rPr>
        <w:t xml:space="preserve"> čímž dochází k zadržování dešťových vod a prostor vykazuje známky parametrů tůňky. Procházejícím průlehem PR 1 bude charakter tůňky podpořen vytvořením zahloubení s depresí hloubky cca 500 mm. </w:t>
      </w:r>
      <w:r w:rsidR="00377A47">
        <w:rPr>
          <w:rFonts w:cs="Arial"/>
          <w:bCs/>
          <w:sz w:val="22"/>
          <w:szCs w:val="22"/>
        </w:rPr>
        <w:t xml:space="preserve">Prostor vytvořeného zahloubení bude propojen se stávající </w:t>
      </w:r>
    </w:p>
    <w:p w14:paraId="72F61C84" w14:textId="7B07FBEC" w:rsidR="00377A47" w:rsidRDefault="00377A47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terénní depresí remízku čímž dojde k podpoření vzniku tůňky. Stávající kamení bud rozprostřeno do okolí tůňky tak, aby zde byla podpořena rozmanitost obojživelníků, ptáků, popř. bezobratlích a i obojživelných rostlin (kořenících ve dně, adaptovaných na střídání vodní a suchozemské fáze). Dále pak tímto bude vybudován zdroj vody pro terestrické živočichy. Při zaplavení celého prostoru vytvořené terénní deprese budou vody odtékat</w:t>
      </w:r>
      <w:r w:rsidR="00FC6FBD">
        <w:rPr>
          <w:rFonts w:cs="Arial"/>
          <w:bCs/>
          <w:sz w:val="22"/>
          <w:szCs w:val="22"/>
        </w:rPr>
        <w:t xml:space="preserve"> </w:t>
      </w:r>
      <w:r>
        <w:rPr>
          <w:rFonts w:cs="Arial"/>
          <w:bCs/>
          <w:sz w:val="22"/>
          <w:szCs w:val="22"/>
        </w:rPr>
        <w:t>dále v trase průlehu s postupným zasakováním.</w:t>
      </w:r>
    </w:p>
    <w:p w14:paraId="4CDF1982" w14:textId="492A569F" w:rsidR="00D615D0" w:rsidRDefault="00377A47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Ozeleněním celého průlehu vznikne budovaný </w:t>
      </w:r>
      <w:r w:rsidR="00F83463" w:rsidRPr="00F83463">
        <w:rPr>
          <w:rFonts w:cs="Arial"/>
          <w:b/>
          <w:sz w:val="22"/>
          <w:szCs w:val="22"/>
        </w:rPr>
        <w:t>interakční prvek</w:t>
      </w:r>
      <w:r w:rsidR="00F83463">
        <w:rPr>
          <w:rFonts w:cs="Arial"/>
          <w:bCs/>
          <w:sz w:val="22"/>
          <w:szCs w:val="22"/>
        </w:rPr>
        <w:t xml:space="preserve"> </w:t>
      </w:r>
      <w:r w:rsidRPr="00F83463">
        <w:rPr>
          <w:rFonts w:cs="Arial"/>
          <w:b/>
          <w:sz w:val="22"/>
          <w:szCs w:val="22"/>
        </w:rPr>
        <w:t>IP 6.</w:t>
      </w:r>
      <w:r>
        <w:rPr>
          <w:rFonts w:cs="Arial"/>
          <w:bCs/>
          <w:sz w:val="22"/>
          <w:szCs w:val="22"/>
        </w:rPr>
        <w:t xml:space="preserve"> Druhová skladba doprovodné zeleně – slivoň trnka, kalina obecná, kalina tušalaj, hloh, růže šípková, habr obecný, javor babyka, brslen evropská, l</w:t>
      </w:r>
      <w:r w:rsidR="00A17DC4">
        <w:rPr>
          <w:rFonts w:cs="Arial"/>
          <w:bCs/>
          <w:sz w:val="22"/>
          <w:szCs w:val="22"/>
        </w:rPr>
        <w:t>ípa</w:t>
      </w:r>
      <w:r>
        <w:rPr>
          <w:rFonts w:cs="Arial"/>
          <w:bCs/>
          <w:sz w:val="22"/>
          <w:szCs w:val="22"/>
        </w:rPr>
        <w:t xml:space="preserve"> malolistá, </w:t>
      </w:r>
      <w:r w:rsidR="00A17DC4">
        <w:rPr>
          <w:rFonts w:cs="Arial"/>
          <w:bCs/>
          <w:sz w:val="22"/>
          <w:szCs w:val="22"/>
        </w:rPr>
        <w:t>líska obecná, dub zimní, jeřáb břek, ptačí zob a na podporu úživnosti i ovocné stromy</w:t>
      </w:r>
    </w:p>
    <w:p w14:paraId="1A9A2607" w14:textId="15170CBC" w:rsidR="005302C4" w:rsidRPr="000D2D87" w:rsidRDefault="005302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 w:rsidR="00A17DC4">
        <w:rPr>
          <w:rFonts w:cs="Arial"/>
          <w:bCs/>
          <w:sz w:val="22"/>
          <w:szCs w:val="22"/>
        </w:rPr>
        <w:t>2933</w:t>
      </w:r>
    </w:p>
    <w:p w14:paraId="26B19CA2" w14:textId="7F2EEC69" w:rsidR="005302C4" w:rsidRDefault="005302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r w:rsidRPr="000D2D87">
        <w:rPr>
          <w:rFonts w:cs="Arial"/>
          <w:bCs/>
          <w:sz w:val="22"/>
          <w:szCs w:val="22"/>
        </w:rPr>
        <w:t xml:space="preserve">Výměra: </w:t>
      </w:r>
      <w:r w:rsidR="00A17DC4">
        <w:rPr>
          <w:rFonts w:cs="Arial"/>
          <w:bCs/>
          <w:sz w:val="22"/>
          <w:szCs w:val="22"/>
        </w:rPr>
        <w:t>3 307</w:t>
      </w:r>
      <w:r w:rsidR="00F15AA4">
        <w:rPr>
          <w:rFonts w:cs="Arial"/>
          <w:bCs/>
          <w:sz w:val="22"/>
          <w:szCs w:val="22"/>
        </w:rPr>
        <w:t xml:space="preserve">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 w:rsidR="00A17DC4">
        <w:rPr>
          <w:rFonts w:cs="Arial"/>
          <w:bCs/>
          <w:sz w:val="22"/>
          <w:szCs w:val="22"/>
          <w:vertAlign w:val="superscript"/>
        </w:rPr>
        <w:t xml:space="preserve">   </w:t>
      </w:r>
    </w:p>
    <w:p w14:paraId="62A1401A" w14:textId="299C7CD8" w:rsidR="00A17DC4" w:rsidRPr="000D2D87" w:rsidRDefault="00A17D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Délka průlehu</w:t>
      </w:r>
      <w:r w:rsidR="0039786E">
        <w:rPr>
          <w:rFonts w:cs="Arial"/>
          <w:bCs/>
          <w:sz w:val="22"/>
          <w:szCs w:val="22"/>
        </w:rPr>
        <w:t>:</w:t>
      </w:r>
      <w:r>
        <w:rPr>
          <w:rFonts w:cs="Arial"/>
          <w:bCs/>
          <w:sz w:val="22"/>
          <w:szCs w:val="22"/>
        </w:rPr>
        <w:t xml:space="preserve"> 215,2 m</w:t>
      </w:r>
    </w:p>
    <w:p w14:paraId="4E52C622" w14:textId="3028B3D2" w:rsidR="00F15AA4" w:rsidRDefault="005302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>Druh – využití pozemku: ostatní plocha</w:t>
      </w:r>
      <w:r w:rsidR="00A17DC4">
        <w:rPr>
          <w:rFonts w:cs="Arial"/>
          <w:bCs/>
          <w:sz w:val="22"/>
          <w:szCs w:val="22"/>
        </w:rPr>
        <w:t>, neplodná půda</w:t>
      </w:r>
    </w:p>
    <w:p w14:paraId="1D2BADFF" w14:textId="396B5288" w:rsidR="00A17DC4" w:rsidRDefault="005302C4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</w:t>
      </w:r>
      <w:r w:rsidR="00FB029E" w:rsidRPr="000D2D87">
        <w:rPr>
          <w:rFonts w:cs="Arial"/>
          <w:bCs/>
          <w:sz w:val="22"/>
          <w:szCs w:val="22"/>
        </w:rPr>
        <w:t xml:space="preserve">Obec </w:t>
      </w:r>
      <w:r w:rsidR="00A17DC4">
        <w:rPr>
          <w:rFonts w:cs="Arial"/>
          <w:bCs/>
          <w:sz w:val="22"/>
          <w:szCs w:val="22"/>
        </w:rPr>
        <w:t>Kostomlaty pod Milešovkou, Lhenická 310, 417 54 Kostomlaty pod Milešovkou</w:t>
      </w:r>
    </w:p>
    <w:p w14:paraId="73CC6FAC" w14:textId="3D9304A3" w:rsidR="004D2AE9" w:rsidRDefault="0039786E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>
        <w:rPr>
          <w:rFonts w:cs="Arial"/>
          <w:b/>
          <w:noProof/>
          <w:sz w:val="22"/>
          <w:szCs w:val="22"/>
        </w:rPr>
        <w:drawing>
          <wp:inline distT="0" distB="0" distL="0" distR="0" wp14:anchorId="4C25BE93" wp14:editId="32A8D757">
            <wp:extent cx="6480810" cy="2589530"/>
            <wp:effectExtent l="0" t="0" r="0" b="1270"/>
            <wp:docPr id="1576795398" name="Obrázek 3" descr="Obsah obrázku text, diagram, řada/pruh, Písm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795398" name="Obrázek 3" descr="Obsah obrázku text, diagram, řada/pruh, Písmo&#10;&#10;Obsah vygenerovaný umělou inteligencí může být nesprávný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61760" w14:textId="77777777" w:rsidR="0039786E" w:rsidRDefault="0039786E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bookmarkStart w:id="1" w:name="_Hlk201229776"/>
    </w:p>
    <w:p w14:paraId="485512E8" w14:textId="03C5EB07" w:rsidR="00A17DC4" w:rsidRDefault="004D2AE9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 w:rsidRPr="004D2AE9">
        <w:rPr>
          <w:rFonts w:cs="Arial"/>
          <w:b/>
          <w:sz w:val="22"/>
          <w:szCs w:val="22"/>
        </w:rPr>
        <w:t>Polní cesta DC 34</w:t>
      </w:r>
    </w:p>
    <w:p w14:paraId="00E34112" w14:textId="576CADB7" w:rsidR="004D2AE9" w:rsidRPr="004D2AE9" w:rsidRDefault="004D2AE9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4D2AE9">
        <w:rPr>
          <w:rFonts w:cs="Arial"/>
          <w:bCs/>
          <w:sz w:val="22"/>
          <w:szCs w:val="22"/>
        </w:rPr>
        <w:t>Přístupová cesta k</w:t>
      </w:r>
      <w:r>
        <w:rPr>
          <w:rFonts w:cs="Arial"/>
          <w:bCs/>
          <w:sz w:val="22"/>
          <w:szCs w:val="22"/>
        </w:rPr>
        <w:t xml:space="preserve"> průlehu PR 1 a IP 6. Začátek cesty je situován napojením na místní komunikaci do osady Hlince. Cesta je </w:t>
      </w:r>
      <w:r w:rsidR="007E0FC2">
        <w:rPr>
          <w:rFonts w:cs="Arial"/>
          <w:bCs/>
          <w:sz w:val="22"/>
          <w:szCs w:val="22"/>
        </w:rPr>
        <w:t xml:space="preserve">účelová, </w:t>
      </w:r>
      <w:r>
        <w:rPr>
          <w:rFonts w:cs="Arial"/>
          <w:bCs/>
          <w:sz w:val="22"/>
          <w:szCs w:val="22"/>
        </w:rPr>
        <w:t>jednopruhová s šířkou vozovky 3 m bez výhyben</w:t>
      </w:r>
      <w:r w:rsidR="007E0FC2">
        <w:rPr>
          <w:rFonts w:cs="Arial"/>
          <w:bCs/>
          <w:sz w:val="22"/>
          <w:szCs w:val="22"/>
        </w:rPr>
        <w:t xml:space="preserve"> s travnatým povrchem</w:t>
      </w:r>
      <w:r>
        <w:rPr>
          <w:rFonts w:cs="Arial"/>
          <w:bCs/>
          <w:sz w:val="22"/>
          <w:szCs w:val="22"/>
        </w:rPr>
        <w:t xml:space="preserve">. </w:t>
      </w:r>
      <w:r w:rsidR="007E0FC2">
        <w:rPr>
          <w:rFonts w:cs="Arial"/>
          <w:bCs/>
          <w:sz w:val="22"/>
          <w:szCs w:val="22"/>
        </w:rPr>
        <w:t xml:space="preserve">Předpokládaná třída dopravního zatížení IV.- VI. </w:t>
      </w:r>
      <w:r>
        <w:rPr>
          <w:rFonts w:cs="Arial"/>
          <w:bCs/>
          <w:sz w:val="22"/>
          <w:szCs w:val="22"/>
        </w:rPr>
        <w:t>Odvodnění cesty je do okolního terénu.</w:t>
      </w:r>
      <w:r w:rsidR="00460872">
        <w:rPr>
          <w:rFonts w:cs="Arial"/>
          <w:bCs/>
          <w:sz w:val="22"/>
          <w:szCs w:val="22"/>
        </w:rPr>
        <w:t xml:space="preserve"> </w:t>
      </w:r>
      <w:r>
        <w:rPr>
          <w:rFonts w:cs="Arial"/>
          <w:bCs/>
          <w:sz w:val="22"/>
          <w:szCs w:val="22"/>
        </w:rPr>
        <w:t>Cesta bude mít zatravněný povrch s podkladními vrstvami ze štěrkodrtě různé frakce s celkovou tloušťkou konstrukce do 470 mm.</w:t>
      </w:r>
    </w:p>
    <w:p w14:paraId="2CC5EAF3" w14:textId="70B59267" w:rsidR="004D2AE9" w:rsidRPr="000D2D87" w:rsidRDefault="004D2AE9" w:rsidP="004D2AE9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lastRenderedPageBreak/>
        <w:t xml:space="preserve">Číslo parcely: </w:t>
      </w:r>
      <w:r>
        <w:rPr>
          <w:rFonts w:cs="Arial"/>
          <w:bCs/>
          <w:sz w:val="22"/>
          <w:szCs w:val="22"/>
        </w:rPr>
        <w:t>2947</w:t>
      </w:r>
    </w:p>
    <w:p w14:paraId="3FD34584" w14:textId="1DD21E9B" w:rsidR="004D2AE9" w:rsidRDefault="004D2AE9" w:rsidP="004D2AE9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r w:rsidRPr="000D2D87">
        <w:rPr>
          <w:rFonts w:cs="Arial"/>
          <w:bCs/>
          <w:sz w:val="22"/>
          <w:szCs w:val="22"/>
        </w:rPr>
        <w:t xml:space="preserve">Výměra: </w:t>
      </w:r>
      <w:r w:rsidR="00F83463">
        <w:rPr>
          <w:rFonts w:cs="Arial"/>
          <w:bCs/>
          <w:sz w:val="22"/>
          <w:szCs w:val="22"/>
        </w:rPr>
        <w:t>1 090</w:t>
      </w:r>
      <w:r>
        <w:rPr>
          <w:rFonts w:cs="Arial"/>
          <w:bCs/>
          <w:sz w:val="22"/>
          <w:szCs w:val="22"/>
        </w:rPr>
        <w:t xml:space="preserve">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>
        <w:rPr>
          <w:rFonts w:cs="Arial"/>
          <w:bCs/>
          <w:sz w:val="22"/>
          <w:szCs w:val="22"/>
          <w:vertAlign w:val="superscript"/>
        </w:rPr>
        <w:t xml:space="preserve">   </w:t>
      </w:r>
    </w:p>
    <w:p w14:paraId="271EBF9B" w14:textId="623D509E" w:rsidR="004D2AE9" w:rsidRPr="000D2D87" w:rsidRDefault="004D2AE9" w:rsidP="004D2AE9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Délka</w:t>
      </w:r>
      <w:r w:rsidR="00F83463">
        <w:rPr>
          <w:rFonts w:cs="Arial"/>
          <w:bCs/>
          <w:sz w:val="22"/>
          <w:szCs w:val="22"/>
        </w:rPr>
        <w:t>: 133</w:t>
      </w:r>
      <w:r>
        <w:rPr>
          <w:rFonts w:cs="Arial"/>
          <w:bCs/>
          <w:sz w:val="22"/>
          <w:szCs w:val="22"/>
        </w:rPr>
        <w:t xml:space="preserve"> m</w:t>
      </w:r>
    </w:p>
    <w:p w14:paraId="61A9714D" w14:textId="41232139" w:rsidR="004D2AE9" w:rsidRDefault="004D2AE9" w:rsidP="004D2AE9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>Druh – využití pozemku: ostatní plocha</w:t>
      </w:r>
      <w:r>
        <w:rPr>
          <w:rFonts w:cs="Arial"/>
          <w:bCs/>
          <w:sz w:val="22"/>
          <w:szCs w:val="22"/>
        </w:rPr>
        <w:t xml:space="preserve">, </w:t>
      </w:r>
      <w:r w:rsidR="00F83463">
        <w:rPr>
          <w:rFonts w:cs="Arial"/>
          <w:bCs/>
          <w:sz w:val="22"/>
          <w:szCs w:val="22"/>
        </w:rPr>
        <w:t>ostatní komunikace</w:t>
      </w:r>
    </w:p>
    <w:p w14:paraId="3C6C8891" w14:textId="77777777" w:rsidR="004D2AE9" w:rsidRDefault="004D2AE9" w:rsidP="004D2AE9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r>
        <w:rPr>
          <w:rFonts w:cs="Arial"/>
          <w:bCs/>
          <w:sz w:val="22"/>
          <w:szCs w:val="22"/>
        </w:rPr>
        <w:t>Kostomlaty pod Milešovkou, Lhenická 310, 417 54 Kostomlaty pod Milešovkou</w:t>
      </w:r>
    </w:p>
    <w:p w14:paraId="2E26A54E" w14:textId="77777777" w:rsidR="004D2AE9" w:rsidRDefault="004D2AE9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</w:p>
    <w:p w14:paraId="0A8667F5" w14:textId="77777777" w:rsidR="0039786E" w:rsidRDefault="0039786E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</w:p>
    <w:p w14:paraId="3D8964FF" w14:textId="77777777" w:rsidR="0039786E" w:rsidRPr="004D2AE9" w:rsidRDefault="0039786E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</w:p>
    <w:bookmarkEnd w:id="1"/>
    <w:p w14:paraId="04778113" w14:textId="000FE95E" w:rsidR="00A17DC4" w:rsidRDefault="00A17DC4" w:rsidP="00A17DC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Protierozní průleh PR 2 </w:t>
      </w:r>
    </w:p>
    <w:p w14:paraId="499794E1" w14:textId="77777777" w:rsidR="001840CC" w:rsidRDefault="001840CC" w:rsidP="001840C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12767C">
        <w:rPr>
          <w:rFonts w:cs="Arial"/>
          <w:bCs/>
          <w:sz w:val="22"/>
          <w:szCs w:val="22"/>
        </w:rPr>
        <w:t>Jedná se o</w:t>
      </w:r>
      <w:r>
        <w:rPr>
          <w:rFonts w:cs="Arial"/>
          <w:bCs/>
          <w:sz w:val="22"/>
          <w:szCs w:val="22"/>
        </w:rPr>
        <w:t xml:space="preserve"> průleh lichoběžníkového profilu a bude proveden se šířkou ve dně 2 500 mm se sklony svahů 1:5, s vytvořením doprovodné „hrázky-násypu“ pro minimalizaci výkopových prací a přebytečné zeminy. Tvar průlehu bude budován a tvarován z odtěžených místních zemin. Vhodné zeminy – ornice budou použity jako opevnění (ohumusování) se zatravněním v tl. 100 mm. Zbývající zeminy budou použity v násypu tělesa „hrázky“ a případné přebytečné zeminy budou dle uvážení rozhrnuty do terénních nerovností průlehu, popř. odvezeny na skládku. Nasypaná „hrázka“ bude provedena s korunou o šířce min 500 mm se sklonem vzdušného svahu 1:2. Pro stabilizaci násypu vytvořené „hrázky“ bude provedena základová spára min. hloubky 150 mm – odstraněním zdegradované vrstvy zeminy. S těsnící vrstvou není uvažováno. Celý profil průlehu ve dně i na svazích bude zpevněn osetím krajinnou travní směsí.</w:t>
      </w:r>
    </w:p>
    <w:p w14:paraId="2BC978B6" w14:textId="42E2CA91" w:rsidR="00D6749C" w:rsidRDefault="00D6749C" w:rsidP="00D6749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Ozeleněním celého průlehu vznikne budovaný</w:t>
      </w:r>
      <w:r w:rsidR="00F83463">
        <w:rPr>
          <w:rFonts w:cs="Arial"/>
          <w:bCs/>
          <w:sz w:val="22"/>
          <w:szCs w:val="22"/>
        </w:rPr>
        <w:t xml:space="preserve"> </w:t>
      </w:r>
      <w:r w:rsidR="00F83463" w:rsidRPr="00F83463">
        <w:rPr>
          <w:rFonts w:cs="Arial"/>
          <w:b/>
          <w:sz w:val="22"/>
          <w:szCs w:val="22"/>
        </w:rPr>
        <w:t xml:space="preserve">interakční prvek </w:t>
      </w:r>
      <w:r w:rsidRPr="00F83463">
        <w:rPr>
          <w:rFonts w:cs="Arial"/>
          <w:b/>
          <w:sz w:val="22"/>
          <w:szCs w:val="22"/>
        </w:rPr>
        <w:t>IP 7</w:t>
      </w:r>
      <w:r>
        <w:rPr>
          <w:rFonts w:cs="Arial"/>
          <w:bCs/>
          <w:sz w:val="22"/>
          <w:szCs w:val="22"/>
        </w:rPr>
        <w:t>, výsadba bude rozšířena i na navazující parcelu tak, aby zde vznikl ucelený blok propojených biotopů. Druhová skladba doprovodné zeleně – slivoň trnka, kalina obecná, kalina tušalaj, hloh, růže šípková, habr obecný, javor babyka, brslen evropská, lípa malolistá, líska obecná, dub zimní, jeřáb břek, ptačí zob a na podporu úživnosti i ovocné stromy</w:t>
      </w:r>
    </w:p>
    <w:p w14:paraId="6B28AB11" w14:textId="287C2431" w:rsidR="00D6749C" w:rsidRPr="000D2D87" w:rsidRDefault="00D6749C" w:rsidP="00D6749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>2892, 2914</w:t>
      </w:r>
    </w:p>
    <w:p w14:paraId="123799EC" w14:textId="1640F9F6" w:rsidR="00D6749C" w:rsidRDefault="00D6749C" w:rsidP="00D6749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3 901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>
        <w:rPr>
          <w:rFonts w:cs="Arial"/>
          <w:bCs/>
          <w:sz w:val="22"/>
          <w:szCs w:val="22"/>
          <w:vertAlign w:val="superscript"/>
        </w:rPr>
        <w:t xml:space="preserve">  </w:t>
      </w:r>
      <w:r>
        <w:rPr>
          <w:rFonts w:cs="Arial"/>
          <w:bCs/>
          <w:sz w:val="22"/>
          <w:szCs w:val="22"/>
        </w:rPr>
        <w:t xml:space="preserve"> 5 045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>
        <w:rPr>
          <w:rFonts w:cs="Arial"/>
          <w:bCs/>
          <w:sz w:val="22"/>
          <w:szCs w:val="22"/>
          <w:vertAlign w:val="superscript"/>
        </w:rPr>
        <w:t xml:space="preserve">   </w:t>
      </w:r>
    </w:p>
    <w:p w14:paraId="7A18B831" w14:textId="615C3650" w:rsidR="00D6749C" w:rsidRPr="000D2D87" w:rsidRDefault="00D6749C" w:rsidP="00D6749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Délka průlehu</w:t>
      </w:r>
      <w:r w:rsidR="0039786E">
        <w:rPr>
          <w:rFonts w:cs="Arial"/>
          <w:bCs/>
          <w:sz w:val="22"/>
          <w:szCs w:val="22"/>
        </w:rPr>
        <w:t>:</w:t>
      </w:r>
      <w:r>
        <w:rPr>
          <w:rFonts w:cs="Arial"/>
          <w:bCs/>
          <w:sz w:val="22"/>
          <w:szCs w:val="22"/>
        </w:rPr>
        <w:t xml:space="preserve"> 270,2 m</w:t>
      </w:r>
    </w:p>
    <w:p w14:paraId="14D776F3" w14:textId="2A4438BA" w:rsidR="00D6749C" w:rsidRPr="00D6749C" w:rsidRDefault="00D6749C" w:rsidP="00D6749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>Druh – využití pozemk</w:t>
      </w:r>
      <w:r>
        <w:rPr>
          <w:rFonts w:cs="Arial"/>
          <w:bCs/>
          <w:sz w:val="22"/>
          <w:szCs w:val="22"/>
        </w:rPr>
        <w:t>ů</w:t>
      </w:r>
      <w:r w:rsidRPr="000D2D87">
        <w:rPr>
          <w:rFonts w:cs="Arial"/>
          <w:bCs/>
          <w:sz w:val="22"/>
          <w:szCs w:val="22"/>
        </w:rPr>
        <w:t>: ostatní plocha</w:t>
      </w:r>
      <w:r>
        <w:rPr>
          <w:rFonts w:cs="Arial"/>
          <w:bCs/>
          <w:sz w:val="22"/>
          <w:szCs w:val="22"/>
        </w:rPr>
        <w:t>, neplodná půda</w:t>
      </w:r>
    </w:p>
    <w:p w14:paraId="428FCAA5" w14:textId="667E2EE5" w:rsidR="00D6749C" w:rsidRPr="00F83463" w:rsidRDefault="00D6749C" w:rsidP="00F83463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r>
        <w:rPr>
          <w:rFonts w:cs="Arial"/>
          <w:bCs/>
          <w:sz w:val="22"/>
          <w:szCs w:val="22"/>
        </w:rPr>
        <w:t>Kostomlaty pod Milešovkou, Lhenická 310, 417 54 Kostomlaty pod Milešovkou</w:t>
      </w:r>
    </w:p>
    <w:p w14:paraId="2163DB07" w14:textId="5193629B" w:rsidR="0039786E" w:rsidRDefault="0039786E" w:rsidP="00F83463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noProof/>
          <w:sz w:val="22"/>
          <w:szCs w:val="22"/>
        </w:rPr>
        <w:drawing>
          <wp:inline distT="0" distB="0" distL="0" distR="0" wp14:anchorId="1E3AA828" wp14:editId="184EDD9A">
            <wp:extent cx="6372225" cy="2628900"/>
            <wp:effectExtent l="0" t="0" r="9525" b="0"/>
            <wp:docPr id="78511164" name="Obrázek 5" descr="Obsah obrázku text, diagram, řada/pruh, map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11164" name="Obrázek 5" descr="Obsah obrázku text, diagram, řada/pruh, mapa&#10;&#10;Obsah vygenerovaný umělou inteligencí může být nesprávný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22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E358B" w14:textId="77777777" w:rsidR="0039786E" w:rsidRDefault="0039786E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</w:p>
    <w:p w14:paraId="4E413AD7" w14:textId="50D8388C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 xml:space="preserve">Protierozní průleh PR 3 </w:t>
      </w:r>
    </w:p>
    <w:p w14:paraId="33C0E787" w14:textId="366FE401" w:rsidR="001840CC" w:rsidRDefault="001840CC" w:rsidP="001840C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Průleh PR 3 je navržen jako sběrný s odváděcí funkcí se zaústěním do stabilizované údolnice. </w:t>
      </w:r>
      <w:r w:rsidRPr="0012767C">
        <w:rPr>
          <w:rFonts w:cs="Arial"/>
          <w:bCs/>
          <w:sz w:val="22"/>
          <w:szCs w:val="22"/>
        </w:rPr>
        <w:t>Jedná se o</w:t>
      </w:r>
      <w:r>
        <w:rPr>
          <w:rFonts w:cs="Arial"/>
          <w:bCs/>
          <w:sz w:val="22"/>
          <w:szCs w:val="22"/>
        </w:rPr>
        <w:t xml:space="preserve"> průleh lichoběžníkového profilu a bude proveden se šířkou ve dně 2 500 mm se sklony svahů 1:5, s vytvořením doprovodné „hrázky-násypu“ pro minimalizaci výkopových prací a přebytečné zeminy. Tvar průlehu bude budován a tvarován z odtěžených místních zemin. Vhodné zeminy – ornice budou použity jako opevnění (ohumusování) se zatravněním v tl. 100 mm. Zbývající zeminy budou použity v násypu tělesa „hrázky“ a případné přebytečné zeminy budou dle uvážení rozhrnuty do terénních nerovností průlehu, popř. odvezeny na skládku. Nasypaná „hrázka“ bude provedena s korunou o šířce min 500 mm se sklonem vzdušného svahu 1:2. Pro stabilizaci násypu vytvořené „hrázky“ bude provedena základová spára min. hloubky 150 mm – odstraněním zdegradované vrstvy zeminy. S těsnící vrstvou není uvažováno. Celý profil průlehu ve dně i na svazích bude zpevněn osetím krajinnou travní směsí.</w:t>
      </w:r>
    </w:p>
    <w:p w14:paraId="471A12D1" w14:textId="256CD6C6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Ozeleněním celého průlehu vznikne budovaný </w:t>
      </w:r>
      <w:r w:rsidRPr="00F83463">
        <w:rPr>
          <w:rFonts w:cs="Arial"/>
          <w:b/>
          <w:sz w:val="22"/>
          <w:szCs w:val="22"/>
        </w:rPr>
        <w:t>interakční prvek</w:t>
      </w:r>
      <w:r>
        <w:rPr>
          <w:rFonts w:cs="Arial"/>
          <w:bCs/>
          <w:sz w:val="22"/>
          <w:szCs w:val="22"/>
        </w:rPr>
        <w:t xml:space="preserve"> </w:t>
      </w:r>
      <w:r w:rsidRPr="00F83463">
        <w:rPr>
          <w:rFonts w:cs="Arial"/>
          <w:b/>
          <w:sz w:val="22"/>
          <w:szCs w:val="22"/>
        </w:rPr>
        <w:t xml:space="preserve">IP </w:t>
      </w:r>
      <w:r w:rsidR="0039786E">
        <w:rPr>
          <w:rFonts w:cs="Arial"/>
          <w:b/>
          <w:sz w:val="22"/>
          <w:szCs w:val="22"/>
        </w:rPr>
        <w:t>8</w:t>
      </w:r>
      <w:r w:rsidRPr="00F83463">
        <w:rPr>
          <w:rFonts w:cs="Arial"/>
          <w:b/>
          <w:sz w:val="22"/>
          <w:szCs w:val="22"/>
        </w:rPr>
        <w:t>.</w:t>
      </w:r>
      <w:r>
        <w:rPr>
          <w:rFonts w:cs="Arial"/>
          <w:bCs/>
          <w:sz w:val="22"/>
          <w:szCs w:val="22"/>
        </w:rPr>
        <w:t xml:space="preserve"> Druhová skladba doprovodné zeleně – slivoň trnka, kalina obecná, kalina tušalaj, hloh, růže šípková, habr obecný, javor babyka, brslen evropská, lípa malolistá, líska obecná, dub zimní, jeřáb břek, ptačí zob a na podporu úživnosti i ovocné stromy</w:t>
      </w:r>
    </w:p>
    <w:p w14:paraId="4E50AB0D" w14:textId="669DF1A8" w:rsidR="004A03B1" w:rsidRPr="000D2D87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>2</w:t>
      </w:r>
      <w:r w:rsidR="0039786E">
        <w:rPr>
          <w:rFonts w:cs="Arial"/>
          <w:bCs/>
          <w:sz w:val="22"/>
          <w:szCs w:val="22"/>
        </w:rPr>
        <w:t>860</w:t>
      </w:r>
    </w:p>
    <w:p w14:paraId="07BEE45F" w14:textId="21064B4D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>3</w:t>
      </w:r>
      <w:r w:rsidR="0039786E">
        <w:rPr>
          <w:rFonts w:cs="Arial"/>
          <w:bCs/>
          <w:sz w:val="22"/>
          <w:szCs w:val="22"/>
        </w:rPr>
        <w:t xml:space="preserve"> 465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>
        <w:rPr>
          <w:rFonts w:cs="Arial"/>
          <w:bCs/>
          <w:sz w:val="22"/>
          <w:szCs w:val="22"/>
          <w:vertAlign w:val="superscript"/>
        </w:rPr>
        <w:t xml:space="preserve">   </w:t>
      </w:r>
    </w:p>
    <w:p w14:paraId="414BD166" w14:textId="565A4D81" w:rsidR="004A03B1" w:rsidRPr="000D2D87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Délka průlehu</w:t>
      </w:r>
      <w:r w:rsidR="0039786E">
        <w:rPr>
          <w:rFonts w:cs="Arial"/>
          <w:bCs/>
          <w:sz w:val="22"/>
          <w:szCs w:val="22"/>
        </w:rPr>
        <w:t>: 208,5</w:t>
      </w:r>
      <w:r>
        <w:rPr>
          <w:rFonts w:cs="Arial"/>
          <w:bCs/>
          <w:sz w:val="22"/>
          <w:szCs w:val="22"/>
        </w:rPr>
        <w:t xml:space="preserve"> m</w:t>
      </w:r>
    </w:p>
    <w:p w14:paraId="14AD1B70" w14:textId="77777777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>Druh – využití pozemku: ostatní plocha</w:t>
      </w:r>
      <w:r>
        <w:rPr>
          <w:rFonts w:cs="Arial"/>
          <w:bCs/>
          <w:sz w:val="22"/>
          <w:szCs w:val="22"/>
        </w:rPr>
        <w:t>, neplodná půda</w:t>
      </w:r>
    </w:p>
    <w:p w14:paraId="500241F2" w14:textId="77777777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r>
        <w:rPr>
          <w:rFonts w:cs="Arial"/>
          <w:bCs/>
          <w:sz w:val="22"/>
          <w:szCs w:val="22"/>
        </w:rPr>
        <w:t>Kostomlaty pod Milešovkou, Lhenická 310, 417 54 Kostomlaty pod Milešovkou</w:t>
      </w:r>
    </w:p>
    <w:p w14:paraId="01A8CBD7" w14:textId="7917EED0" w:rsidR="004A03B1" w:rsidRDefault="0039786E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>
        <w:rPr>
          <w:rFonts w:cs="Arial"/>
          <w:b/>
          <w:noProof/>
          <w:sz w:val="22"/>
          <w:szCs w:val="22"/>
        </w:rPr>
        <w:drawing>
          <wp:inline distT="0" distB="0" distL="0" distR="0" wp14:anchorId="621F8492" wp14:editId="0452D73D">
            <wp:extent cx="6437630" cy="2798445"/>
            <wp:effectExtent l="0" t="0" r="1270" b="1905"/>
            <wp:docPr id="90940336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7630" cy="2798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949E18" w14:textId="77777777" w:rsidR="0039786E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 w:rsidRPr="004D2AE9">
        <w:rPr>
          <w:rFonts w:cs="Arial"/>
          <w:b/>
          <w:sz w:val="22"/>
          <w:szCs w:val="22"/>
        </w:rPr>
        <w:t xml:space="preserve">Polní cesta DC </w:t>
      </w:r>
      <w:r w:rsidR="0039786E">
        <w:rPr>
          <w:rFonts w:cs="Arial"/>
          <w:b/>
          <w:sz w:val="22"/>
          <w:szCs w:val="22"/>
        </w:rPr>
        <w:t>39 R</w:t>
      </w:r>
    </w:p>
    <w:p w14:paraId="06E4FA7C" w14:textId="6294CE31" w:rsidR="004A03B1" w:rsidRPr="004D2AE9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4D2AE9">
        <w:rPr>
          <w:rFonts w:cs="Arial"/>
          <w:bCs/>
          <w:sz w:val="22"/>
          <w:szCs w:val="22"/>
        </w:rPr>
        <w:t>Přístupová cesta k</w:t>
      </w:r>
      <w:r>
        <w:rPr>
          <w:rFonts w:cs="Arial"/>
          <w:bCs/>
          <w:sz w:val="22"/>
          <w:szCs w:val="22"/>
        </w:rPr>
        <w:t xml:space="preserve"> průlehu PR </w:t>
      </w:r>
      <w:r w:rsidR="0039786E">
        <w:rPr>
          <w:rFonts w:cs="Arial"/>
          <w:bCs/>
          <w:sz w:val="22"/>
          <w:szCs w:val="22"/>
        </w:rPr>
        <w:t>3</w:t>
      </w:r>
      <w:r>
        <w:rPr>
          <w:rFonts w:cs="Arial"/>
          <w:bCs/>
          <w:sz w:val="22"/>
          <w:szCs w:val="22"/>
        </w:rPr>
        <w:t xml:space="preserve"> a IP </w:t>
      </w:r>
      <w:r w:rsidR="0039786E">
        <w:rPr>
          <w:rFonts w:cs="Arial"/>
          <w:bCs/>
          <w:sz w:val="22"/>
          <w:szCs w:val="22"/>
        </w:rPr>
        <w:t>8</w:t>
      </w:r>
      <w:r>
        <w:rPr>
          <w:rFonts w:cs="Arial"/>
          <w:bCs/>
          <w:sz w:val="22"/>
          <w:szCs w:val="22"/>
        </w:rPr>
        <w:t>. Začátek cesty je situován napojením na</w:t>
      </w:r>
      <w:r w:rsidR="00460872">
        <w:rPr>
          <w:rFonts w:cs="Arial"/>
          <w:bCs/>
          <w:sz w:val="22"/>
          <w:szCs w:val="22"/>
        </w:rPr>
        <w:t xml:space="preserve"> polní cestu VC 22R (budovanou v rámci vodohospodářského o. patření Rybníky Kostomlaty I. a II.) konec cesty je situován v napojení na navržený průleh PR 3 a IP 8.</w:t>
      </w:r>
      <w:r>
        <w:rPr>
          <w:rFonts w:cs="Arial"/>
          <w:bCs/>
          <w:sz w:val="22"/>
          <w:szCs w:val="22"/>
        </w:rPr>
        <w:t xml:space="preserve"> Cesta je </w:t>
      </w:r>
      <w:r w:rsidR="001840CC">
        <w:rPr>
          <w:rFonts w:cs="Arial"/>
          <w:bCs/>
          <w:sz w:val="22"/>
          <w:szCs w:val="22"/>
        </w:rPr>
        <w:t xml:space="preserve">účelová, </w:t>
      </w:r>
      <w:r>
        <w:rPr>
          <w:rFonts w:cs="Arial"/>
          <w:bCs/>
          <w:sz w:val="22"/>
          <w:szCs w:val="22"/>
        </w:rPr>
        <w:t>jednopruhová s šířkou vozovky 3 m bez výhyben.</w:t>
      </w:r>
      <w:r w:rsidR="001840CC">
        <w:rPr>
          <w:rFonts w:cs="Arial"/>
          <w:bCs/>
          <w:sz w:val="22"/>
          <w:szCs w:val="22"/>
        </w:rPr>
        <w:t xml:space="preserve"> Předpokládaná třída dopravního zatížení IV.- V. </w:t>
      </w:r>
      <w:r>
        <w:rPr>
          <w:rFonts w:cs="Arial"/>
          <w:bCs/>
          <w:sz w:val="22"/>
          <w:szCs w:val="22"/>
        </w:rPr>
        <w:t xml:space="preserve"> Odvodnění cesty je do okolního terénu.</w:t>
      </w:r>
      <w:r w:rsidR="00460872">
        <w:rPr>
          <w:rFonts w:cs="Arial"/>
          <w:bCs/>
          <w:sz w:val="22"/>
          <w:szCs w:val="22"/>
        </w:rPr>
        <w:t xml:space="preserve"> V celé trase polní cesty se nekříží žádná zařízení technické infrastruktury.</w:t>
      </w:r>
      <w:r>
        <w:rPr>
          <w:rFonts w:cs="Arial"/>
          <w:bCs/>
          <w:sz w:val="22"/>
          <w:szCs w:val="22"/>
        </w:rPr>
        <w:t xml:space="preserve"> Cesta bude mít </w:t>
      </w:r>
      <w:r w:rsidR="00460872">
        <w:rPr>
          <w:rFonts w:cs="Arial"/>
          <w:bCs/>
          <w:sz w:val="22"/>
          <w:szCs w:val="22"/>
        </w:rPr>
        <w:t>povrch ze štěrkodrtě. Podkladní</w:t>
      </w:r>
      <w:r>
        <w:rPr>
          <w:rFonts w:cs="Arial"/>
          <w:bCs/>
          <w:sz w:val="22"/>
          <w:szCs w:val="22"/>
        </w:rPr>
        <w:t xml:space="preserve"> vrstv</w:t>
      </w:r>
      <w:r w:rsidR="00460872">
        <w:rPr>
          <w:rFonts w:cs="Arial"/>
          <w:bCs/>
          <w:sz w:val="22"/>
          <w:szCs w:val="22"/>
        </w:rPr>
        <w:t xml:space="preserve">y jsou </w:t>
      </w:r>
      <w:r>
        <w:rPr>
          <w:rFonts w:cs="Arial"/>
          <w:bCs/>
          <w:sz w:val="22"/>
          <w:szCs w:val="22"/>
        </w:rPr>
        <w:t>ze štěrkodrtě různé frakce s celkovou tloušťkou konstrukce do 470 mm.</w:t>
      </w:r>
    </w:p>
    <w:p w14:paraId="196A2311" w14:textId="2D13CD57" w:rsidR="004A03B1" w:rsidRPr="000D2D87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>2</w:t>
      </w:r>
      <w:r w:rsidR="0039786E">
        <w:rPr>
          <w:rFonts w:cs="Arial"/>
          <w:bCs/>
          <w:sz w:val="22"/>
          <w:szCs w:val="22"/>
        </w:rPr>
        <w:t>843</w:t>
      </w:r>
    </w:p>
    <w:p w14:paraId="17D0099C" w14:textId="0D2F6946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r w:rsidRPr="000D2D87">
        <w:rPr>
          <w:rFonts w:cs="Arial"/>
          <w:bCs/>
          <w:sz w:val="22"/>
          <w:szCs w:val="22"/>
        </w:rPr>
        <w:lastRenderedPageBreak/>
        <w:t xml:space="preserve">Výměra: </w:t>
      </w:r>
      <w:r w:rsidR="0039786E">
        <w:rPr>
          <w:rFonts w:cs="Arial"/>
          <w:bCs/>
          <w:sz w:val="22"/>
          <w:szCs w:val="22"/>
        </w:rPr>
        <w:t>932</w:t>
      </w:r>
      <w:r>
        <w:rPr>
          <w:rFonts w:cs="Arial"/>
          <w:bCs/>
          <w:sz w:val="22"/>
          <w:szCs w:val="22"/>
        </w:rPr>
        <w:t xml:space="preserve">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>
        <w:rPr>
          <w:rFonts w:cs="Arial"/>
          <w:bCs/>
          <w:sz w:val="22"/>
          <w:szCs w:val="22"/>
          <w:vertAlign w:val="superscript"/>
        </w:rPr>
        <w:t xml:space="preserve">   </w:t>
      </w:r>
    </w:p>
    <w:p w14:paraId="230D759F" w14:textId="6EE6609E" w:rsidR="004A03B1" w:rsidRPr="000D2D87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Délka: </w:t>
      </w:r>
      <w:r w:rsidR="0039786E">
        <w:rPr>
          <w:rFonts w:cs="Arial"/>
          <w:bCs/>
          <w:sz w:val="22"/>
          <w:szCs w:val="22"/>
        </w:rPr>
        <w:t>202</w:t>
      </w:r>
      <w:r>
        <w:rPr>
          <w:rFonts w:cs="Arial"/>
          <w:bCs/>
          <w:sz w:val="22"/>
          <w:szCs w:val="22"/>
        </w:rPr>
        <w:t xml:space="preserve"> m</w:t>
      </w:r>
    </w:p>
    <w:p w14:paraId="56662755" w14:textId="77777777" w:rsidR="004A03B1" w:rsidRDefault="004A03B1" w:rsidP="004A03B1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>Druh – využití pozemku: ostatní plocha</w:t>
      </w:r>
      <w:r>
        <w:rPr>
          <w:rFonts w:cs="Arial"/>
          <w:bCs/>
          <w:sz w:val="22"/>
          <w:szCs w:val="22"/>
        </w:rPr>
        <w:t>, ostatní komunikace</w:t>
      </w:r>
    </w:p>
    <w:p w14:paraId="663BC1FB" w14:textId="3977E4D1" w:rsidR="00D6749C" w:rsidRPr="001840CC" w:rsidRDefault="004A03B1" w:rsidP="001840C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r>
        <w:rPr>
          <w:rFonts w:cs="Arial"/>
          <w:bCs/>
          <w:sz w:val="22"/>
          <w:szCs w:val="22"/>
        </w:rPr>
        <w:t>Kostomlaty pod Milešovkou, Lhenická 310, 417 54 Kostomlaty pod Milešovko</w:t>
      </w:r>
      <w:r w:rsidR="001840CC">
        <w:rPr>
          <w:rFonts w:cs="Arial"/>
          <w:bCs/>
          <w:sz w:val="22"/>
          <w:szCs w:val="22"/>
        </w:rPr>
        <w:t>u</w:t>
      </w:r>
    </w:p>
    <w:p w14:paraId="6B8415C3" w14:textId="77777777" w:rsidR="00FC6FBD" w:rsidRDefault="00FC6FBD" w:rsidP="001840CC">
      <w:pPr>
        <w:spacing w:before="120"/>
        <w:rPr>
          <w:rFonts w:ascii="Arial" w:hAnsi="Arial" w:cs="Arial"/>
          <w:b/>
          <w:bCs/>
          <w:color w:val="4C4C4E"/>
          <w:u w:val="single"/>
        </w:rPr>
      </w:pPr>
    </w:p>
    <w:p w14:paraId="6C997F8E" w14:textId="77777777" w:rsidR="00FC6FBD" w:rsidRDefault="00FC6FBD" w:rsidP="00052DCF">
      <w:pPr>
        <w:spacing w:before="120"/>
        <w:jc w:val="center"/>
        <w:rPr>
          <w:rFonts w:ascii="Arial" w:hAnsi="Arial" w:cs="Arial"/>
          <w:b/>
          <w:bCs/>
          <w:color w:val="4C4C4E"/>
          <w:u w:val="single"/>
        </w:rPr>
      </w:pPr>
    </w:p>
    <w:p w14:paraId="630F348B" w14:textId="47EA2073" w:rsidR="00FC6FBD" w:rsidRDefault="00FC6FBD" w:rsidP="00052DCF">
      <w:pPr>
        <w:spacing w:before="120"/>
        <w:jc w:val="center"/>
        <w:rPr>
          <w:rFonts w:ascii="Arial" w:hAnsi="Arial" w:cs="Arial"/>
          <w:b/>
          <w:bCs/>
          <w:color w:val="4C4C4E"/>
          <w:u w:val="single"/>
        </w:rPr>
      </w:pPr>
      <w:r>
        <w:rPr>
          <w:rFonts w:ascii="Arial" w:hAnsi="Arial" w:cs="Arial"/>
          <w:b/>
          <w:bCs/>
          <w:noProof/>
          <w:color w:val="4C4C4E"/>
          <w:u w:val="single"/>
        </w:rPr>
        <w:drawing>
          <wp:inline distT="0" distB="0" distL="0" distR="0" wp14:anchorId="7BEBB996" wp14:editId="7F4BDB5E">
            <wp:extent cx="6480810" cy="6814185"/>
            <wp:effectExtent l="0" t="0" r="0" b="5715"/>
            <wp:docPr id="591223986" name="Obrázek 7" descr="Obsah obrázku mapa, Letecké snímkování, Pohled z ptačí perspektivy, krajin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223986" name="Obrázek 7" descr="Obsah obrázku mapa, Letecké snímkování, Pohled z ptačí perspektivy, krajina&#10;&#10;Obsah vygenerovaný umělou inteligencí může být nesprávný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81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6FBD" w:rsidSect="00026324">
      <w:headerReference w:type="even" r:id="rId12"/>
      <w:headerReference w:type="default" r:id="rId13"/>
      <w:footerReference w:type="default" r:id="rId14"/>
      <w:headerReference w:type="first" r:id="rId15"/>
      <w:pgSz w:w="11900" w:h="16820"/>
      <w:pgMar w:top="1276" w:right="418" w:bottom="1276" w:left="1276" w:header="720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1C2CE" w14:textId="77777777" w:rsidR="00EB503E" w:rsidRDefault="00EB503E">
      <w:r>
        <w:separator/>
      </w:r>
    </w:p>
  </w:endnote>
  <w:endnote w:type="continuationSeparator" w:id="0">
    <w:p w14:paraId="58E0F3D8" w14:textId="77777777" w:rsidR="00EB503E" w:rsidRDefault="00EB50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B6F5C" w14:textId="77777777" w:rsidR="00EB503E" w:rsidRPr="005559ED" w:rsidRDefault="00EB503E" w:rsidP="00590B04">
    <w:pPr>
      <w:pStyle w:val="Zpat"/>
      <w:jc w:val="right"/>
      <w:rPr>
        <w:rFonts w:ascii="Arial" w:hAnsi="Arial" w:cs="Arial"/>
        <w:sz w:val="16"/>
        <w:szCs w:val="16"/>
      </w:rPr>
    </w:pPr>
    <w:r w:rsidRPr="005559ED">
      <w:rPr>
        <w:rFonts w:ascii="Arial" w:hAnsi="Arial" w:cs="Arial"/>
        <w:sz w:val="16"/>
        <w:szCs w:val="16"/>
      </w:rPr>
      <w:t xml:space="preserve">Stránka </w:t>
    </w:r>
    <w:r w:rsidRPr="005559ED">
      <w:rPr>
        <w:rFonts w:ascii="Arial" w:hAnsi="Arial" w:cs="Arial"/>
        <w:bCs/>
        <w:sz w:val="16"/>
        <w:szCs w:val="16"/>
      </w:rPr>
      <w:fldChar w:fldCharType="begin"/>
    </w:r>
    <w:r w:rsidRPr="005559ED">
      <w:rPr>
        <w:rFonts w:ascii="Arial" w:hAnsi="Arial" w:cs="Arial"/>
        <w:bCs/>
        <w:sz w:val="16"/>
        <w:szCs w:val="16"/>
      </w:rPr>
      <w:instrText>PAGE  \* Arabic  \* MERGEFORMAT</w:instrText>
    </w:r>
    <w:r w:rsidRPr="005559ED">
      <w:rPr>
        <w:rFonts w:ascii="Arial" w:hAnsi="Arial" w:cs="Arial"/>
        <w:bCs/>
        <w:sz w:val="16"/>
        <w:szCs w:val="16"/>
      </w:rPr>
      <w:fldChar w:fldCharType="separate"/>
    </w:r>
    <w:r w:rsidR="00E30EAA">
      <w:rPr>
        <w:rFonts w:ascii="Arial" w:hAnsi="Arial" w:cs="Arial"/>
        <w:bCs/>
        <w:noProof/>
        <w:sz w:val="16"/>
        <w:szCs w:val="16"/>
      </w:rPr>
      <w:t>21</w:t>
    </w:r>
    <w:r w:rsidRPr="005559ED">
      <w:rPr>
        <w:rFonts w:ascii="Arial" w:hAnsi="Arial" w:cs="Arial"/>
        <w:bCs/>
        <w:sz w:val="16"/>
        <w:szCs w:val="16"/>
      </w:rPr>
      <w:fldChar w:fldCharType="end"/>
    </w:r>
    <w:r w:rsidRPr="005559ED">
      <w:rPr>
        <w:rFonts w:ascii="Arial" w:hAnsi="Arial" w:cs="Arial"/>
        <w:sz w:val="16"/>
        <w:szCs w:val="16"/>
      </w:rPr>
      <w:t xml:space="preserve"> z </w:t>
    </w:r>
    <w:r w:rsidRPr="005559ED">
      <w:rPr>
        <w:rFonts w:ascii="Arial" w:hAnsi="Arial" w:cs="Arial"/>
        <w:bCs/>
        <w:sz w:val="16"/>
        <w:szCs w:val="16"/>
      </w:rPr>
      <w:fldChar w:fldCharType="begin"/>
    </w:r>
    <w:r w:rsidRPr="005559ED">
      <w:rPr>
        <w:rFonts w:ascii="Arial" w:hAnsi="Arial" w:cs="Arial"/>
        <w:bCs/>
        <w:sz w:val="16"/>
        <w:szCs w:val="16"/>
      </w:rPr>
      <w:instrText>NUMPAGES  \* Arabic  \* MERGEFORMAT</w:instrText>
    </w:r>
    <w:r w:rsidRPr="005559ED">
      <w:rPr>
        <w:rFonts w:ascii="Arial" w:hAnsi="Arial" w:cs="Arial"/>
        <w:bCs/>
        <w:sz w:val="16"/>
        <w:szCs w:val="16"/>
      </w:rPr>
      <w:fldChar w:fldCharType="separate"/>
    </w:r>
    <w:r w:rsidR="00E30EAA">
      <w:rPr>
        <w:rFonts w:ascii="Arial" w:hAnsi="Arial" w:cs="Arial"/>
        <w:bCs/>
        <w:noProof/>
        <w:sz w:val="16"/>
        <w:szCs w:val="16"/>
      </w:rPr>
      <w:t>28</w:t>
    </w:r>
    <w:r w:rsidRPr="005559ED">
      <w:rPr>
        <w:rFonts w:ascii="Arial" w:hAnsi="Arial" w:cs="Arial"/>
        <w:bCs/>
        <w:sz w:val="16"/>
        <w:szCs w:val="16"/>
      </w:rPr>
      <w:fldChar w:fldCharType="end"/>
    </w:r>
    <w:r w:rsidR="003A6786">
      <w:rPr>
        <w:rFonts w:ascii="Arial" w:hAnsi="Arial" w:cs="Arial"/>
        <w:noProof/>
        <w:sz w:val="16"/>
        <w:szCs w:val="16"/>
        <w:lang w:val="en-US"/>
      </w:rPr>
      <w:pict w14:anchorId="2C2504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671.35pt;width:523.1pt;height:14.85pt;z-index:-251657216;mso-wrap-edited:f;mso-position-horizontal:center;mso-position-horizontal-relative:margin;mso-position-vertical-relative:margin" wrapcoords="-31 0 -31 21558 21600 21558 21600 0 -31 0">
          <v:imagedata r:id="rId1" o:title="SPU_papirA4-4" croptop="64297f"/>
          <w10:wrap anchorx="margin" anchory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24CB62" w14:textId="77777777" w:rsidR="00EB503E" w:rsidRDefault="00EB503E">
      <w:r>
        <w:separator/>
      </w:r>
    </w:p>
  </w:footnote>
  <w:footnote w:type="continuationSeparator" w:id="0">
    <w:p w14:paraId="4DF26E5B" w14:textId="77777777" w:rsidR="00EB503E" w:rsidRDefault="00EB50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66D0D" w14:textId="77777777" w:rsidR="00EB503E" w:rsidRDefault="003A6786">
    <w:pPr>
      <w:pStyle w:val="Zhlav"/>
    </w:pPr>
    <w:r>
      <w:rPr>
        <w:noProof/>
        <w:lang w:val="en-US"/>
      </w:rPr>
      <w:pict w14:anchorId="4A4AFA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514.3pt;height:772.05pt;z-index:-251656192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0CCBD5" w14:textId="013DC4CB" w:rsidR="00026324" w:rsidRDefault="00EB503E" w:rsidP="00026324">
    <w:pPr>
      <w:tabs>
        <w:tab w:val="left" w:pos="0"/>
        <w:tab w:val="left" w:pos="990"/>
        <w:tab w:val="left" w:pos="7812"/>
      </w:tabs>
      <w:ind w:left="-810" w:right="-18"/>
      <w:rPr>
        <w:rFonts w:ascii="Arial" w:hAnsi="Arial" w:cs="Arial"/>
        <w:color w:val="4C4C4E"/>
        <w:sz w:val="18"/>
        <w:szCs w:val="18"/>
      </w:rPr>
    </w:pPr>
    <w:r>
      <w:rPr>
        <w:rFonts w:ascii="Arial" w:hAnsi="Arial" w:cs="Arial"/>
        <w:noProof/>
        <w:sz w:val="20"/>
        <w:szCs w:val="20"/>
        <w:lang w:eastAsia="cs-CZ"/>
      </w:rPr>
      <w:drawing>
        <wp:inline distT="0" distB="0" distL="0" distR="0" wp14:anchorId="396BC5A5" wp14:editId="768A211B">
          <wp:extent cx="821538" cy="720000"/>
          <wp:effectExtent l="0" t="0" r="0" b="4445"/>
          <wp:docPr id="30" name="Obráze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Statni pozemkovy urad_logo_CMYK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538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9B56EF">
      <w:rPr>
        <w:rFonts w:ascii="Arial" w:hAnsi="Arial" w:cs="Arial"/>
        <w:sz w:val="20"/>
        <w:szCs w:val="20"/>
      </w:rPr>
      <w:ptab w:relativeTo="margin" w:alignment="center" w:leader="none"/>
    </w:r>
    <w:r w:rsidR="00026324" w:rsidRPr="00026324">
      <w:rPr>
        <w:rFonts w:ascii="Arial" w:hAnsi="Arial" w:cs="Arial"/>
        <w:b/>
        <w:bCs/>
        <w:color w:val="13A54D"/>
        <w:sz w:val="26"/>
        <w:szCs w:val="26"/>
      </w:rPr>
      <w:t xml:space="preserve"> </w:t>
    </w:r>
    <w:r w:rsidR="00026324">
      <w:rPr>
        <w:rFonts w:ascii="Arial" w:hAnsi="Arial" w:cs="Arial"/>
        <w:b/>
        <w:bCs/>
        <w:color w:val="13A54D"/>
        <w:sz w:val="26"/>
        <w:szCs w:val="26"/>
      </w:rPr>
      <w:t xml:space="preserve">                            </w:t>
    </w:r>
  </w:p>
  <w:p w14:paraId="15B55D83" w14:textId="7EF48484" w:rsidR="00EB503E" w:rsidRPr="002B73B4" w:rsidRDefault="00EB503E" w:rsidP="00590B04">
    <w:pPr>
      <w:pStyle w:val="Zhlav"/>
      <w:jc w:val="right"/>
      <w:rPr>
        <w:rFonts w:ascii="Arial" w:hAnsi="Arial" w:cs="Arial"/>
        <w:sz w:val="20"/>
        <w:szCs w:val="20"/>
      </w:rPr>
    </w:pPr>
    <w:r w:rsidRPr="009B56EF">
      <w:rPr>
        <w:rFonts w:ascii="Arial" w:hAnsi="Arial" w:cs="Arial"/>
        <w:sz w:val="20"/>
        <w:szCs w:val="20"/>
      </w:rP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B35B9D" w14:textId="4DD0B3F8" w:rsidR="00026324" w:rsidRPr="00026324" w:rsidRDefault="003A6786" w:rsidP="00026324">
    <w:pPr>
      <w:tabs>
        <w:tab w:val="left" w:pos="0"/>
        <w:tab w:val="left" w:pos="990"/>
        <w:tab w:val="left" w:pos="7812"/>
      </w:tabs>
      <w:ind w:left="-810" w:right="-18"/>
      <w:rPr>
        <w:rFonts w:ascii="Arial" w:hAnsi="Arial" w:cs="Arial"/>
        <w:b/>
        <w:bCs/>
        <w:color w:val="13A54D"/>
        <w:sz w:val="26"/>
        <w:szCs w:val="26"/>
      </w:rPr>
    </w:pPr>
    <w:r>
      <w:rPr>
        <w:noProof/>
        <w:lang w:val="en-US"/>
      </w:rPr>
      <w:pict w14:anchorId="2330D15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-23.5pt;margin-top:-73.8pt;width:514.3pt;height:772.05pt;z-index:-251655168;mso-wrap-edited:f;mso-position-horizontal-relative:margin;mso-position-vertical-relative:margin" wrapcoords="-31 0 -31 21558 21600 21558 21600 0 -31 0">
          <v:imagedata r:id="rId1" o:title="SPU_papirA4-4"/>
          <w10:wrap anchorx="margin" anchory="margin"/>
        </v:shape>
      </w:pict>
    </w:r>
    <w:r w:rsidR="00026324">
      <w:rPr>
        <w:rFonts w:ascii="Arial" w:hAnsi="Arial" w:cs="Arial"/>
        <w:b/>
        <w:bCs/>
        <w:color w:val="13A54D"/>
        <w:sz w:val="26"/>
        <w:szCs w:val="26"/>
      </w:rPr>
      <w:t xml:space="preserve">                                                                                              </w:t>
    </w:r>
    <w:r w:rsidR="00026324" w:rsidRPr="00026324">
      <w:rPr>
        <w:rFonts w:ascii="Arial" w:hAnsi="Arial" w:cs="Arial"/>
        <w:b/>
        <w:bCs/>
        <w:color w:val="13A54D"/>
        <w:sz w:val="26"/>
        <w:szCs w:val="26"/>
      </w:rPr>
      <w:t xml:space="preserve">STÁTNÍ POZEMKOVÝ ÚŘAD </w:t>
    </w:r>
  </w:p>
  <w:p w14:paraId="30CE74E6" w14:textId="0191B4C6" w:rsidR="00026324" w:rsidRDefault="00153C89" w:rsidP="00153C89">
    <w:pPr>
      <w:tabs>
        <w:tab w:val="left" w:pos="7812"/>
      </w:tabs>
      <w:ind w:left="-810"/>
      <w:jc w:val="center"/>
      <w:rPr>
        <w:rFonts w:ascii="Arial" w:hAnsi="Arial" w:cs="Arial"/>
        <w:color w:val="4C4C4E"/>
        <w:sz w:val="18"/>
        <w:szCs w:val="18"/>
      </w:rPr>
    </w:pPr>
    <w:r>
      <w:rPr>
        <w:rFonts w:ascii="Arial" w:hAnsi="Arial" w:cs="Arial"/>
        <w:color w:val="4C4C4E"/>
        <w:sz w:val="18"/>
        <w:szCs w:val="18"/>
      </w:rPr>
      <w:t xml:space="preserve">                                                           </w:t>
    </w:r>
    <w:r w:rsidR="00026324">
      <w:rPr>
        <w:rFonts w:ascii="Arial" w:hAnsi="Arial" w:cs="Arial"/>
        <w:color w:val="4C4C4E"/>
        <w:sz w:val="18"/>
        <w:szCs w:val="18"/>
      </w:rPr>
      <w:t>Husinecká 1024/11a, 130 00 Praha 3 - Žižkov, IČO: 01312774, DIČ: CZ 01312774</w:t>
    </w:r>
  </w:p>
  <w:p w14:paraId="7B6758D8" w14:textId="16A83A3D" w:rsidR="00026324" w:rsidRDefault="00153C89" w:rsidP="00153C89">
    <w:pPr>
      <w:jc w:val="center"/>
      <w:rPr>
        <w:rFonts w:ascii="Arial" w:hAnsi="Arial" w:cs="Arial"/>
        <w:color w:val="4C4C4E"/>
        <w:sz w:val="18"/>
        <w:szCs w:val="18"/>
      </w:rPr>
    </w:pPr>
    <w:r>
      <w:rPr>
        <w:rFonts w:ascii="Arial" w:hAnsi="Arial" w:cs="Arial"/>
        <w:color w:val="4C4C4E"/>
        <w:sz w:val="18"/>
        <w:szCs w:val="18"/>
      </w:rPr>
      <w:t xml:space="preserve">                                 </w:t>
    </w:r>
    <w:r w:rsidR="00026324">
      <w:rPr>
        <w:rFonts w:ascii="Arial" w:hAnsi="Arial" w:cs="Arial"/>
        <w:color w:val="4C4C4E"/>
        <w:sz w:val="18"/>
        <w:szCs w:val="18"/>
      </w:rPr>
      <w:t xml:space="preserve">Krajský úřad pro Ústecký kraj, </w:t>
    </w:r>
    <w:r w:rsidR="00026324">
      <w:rPr>
        <w:rFonts w:ascii="Arial" w:hAnsi="Arial" w:cs="Arial"/>
        <w:b/>
        <w:color w:val="4C4C4E"/>
        <w:sz w:val="18"/>
        <w:szCs w:val="18"/>
      </w:rPr>
      <w:t>Pobočka Teplice, Masarykova 2421/66, 415 01 Teplice</w:t>
    </w:r>
  </w:p>
  <w:p w14:paraId="353B37E3" w14:textId="7B3716F4" w:rsidR="00EB503E" w:rsidRDefault="00EB503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64ED7"/>
    <w:multiLevelType w:val="hybridMultilevel"/>
    <w:tmpl w:val="0BB460EE"/>
    <w:lvl w:ilvl="0" w:tplc="2576A922">
      <w:start w:val="6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0715648B"/>
    <w:multiLevelType w:val="hybridMultilevel"/>
    <w:tmpl w:val="00FAB942"/>
    <w:lvl w:ilvl="0" w:tplc="0405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" w15:restartNumberingAfterBreak="0">
    <w:nsid w:val="08F12CFD"/>
    <w:multiLevelType w:val="hybridMultilevel"/>
    <w:tmpl w:val="6680A9C4"/>
    <w:lvl w:ilvl="0" w:tplc="0405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num w:numId="1" w16cid:durableId="595404914">
    <w:abstractNumId w:val="0"/>
  </w:num>
  <w:num w:numId="2" w16cid:durableId="1859079255">
    <w:abstractNumId w:val="2"/>
  </w:num>
  <w:num w:numId="3" w16cid:durableId="10154939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6A6"/>
    <w:rsid w:val="00002281"/>
    <w:rsid w:val="00024C64"/>
    <w:rsid w:val="00026324"/>
    <w:rsid w:val="00027A93"/>
    <w:rsid w:val="0003205F"/>
    <w:rsid w:val="00052DCF"/>
    <w:rsid w:val="00055DD0"/>
    <w:rsid w:val="00080CF6"/>
    <w:rsid w:val="00093C5F"/>
    <w:rsid w:val="000B46FA"/>
    <w:rsid w:val="000C068A"/>
    <w:rsid w:val="000C348F"/>
    <w:rsid w:val="000D2D87"/>
    <w:rsid w:val="001063DD"/>
    <w:rsid w:val="00123BE3"/>
    <w:rsid w:val="001244AC"/>
    <w:rsid w:val="001275D4"/>
    <w:rsid w:val="0012767C"/>
    <w:rsid w:val="00134743"/>
    <w:rsid w:val="001506B8"/>
    <w:rsid w:val="00153C89"/>
    <w:rsid w:val="00155279"/>
    <w:rsid w:val="0015711B"/>
    <w:rsid w:val="00165DAC"/>
    <w:rsid w:val="00173F36"/>
    <w:rsid w:val="001840CC"/>
    <w:rsid w:val="001A0171"/>
    <w:rsid w:val="001A61C8"/>
    <w:rsid w:val="001B245B"/>
    <w:rsid w:val="001B6E02"/>
    <w:rsid w:val="001E2C87"/>
    <w:rsid w:val="001F322D"/>
    <w:rsid w:val="00204826"/>
    <w:rsid w:val="00214899"/>
    <w:rsid w:val="00217D50"/>
    <w:rsid w:val="00224981"/>
    <w:rsid w:val="002338B5"/>
    <w:rsid w:val="00257C9F"/>
    <w:rsid w:val="00264D39"/>
    <w:rsid w:val="0026515A"/>
    <w:rsid w:val="002926DE"/>
    <w:rsid w:val="002C2B47"/>
    <w:rsid w:val="002C41EC"/>
    <w:rsid w:val="002D463B"/>
    <w:rsid w:val="00313CFB"/>
    <w:rsid w:val="0032052B"/>
    <w:rsid w:val="0033150F"/>
    <w:rsid w:val="00377A47"/>
    <w:rsid w:val="003805AA"/>
    <w:rsid w:val="003975D3"/>
    <w:rsid w:val="0039786E"/>
    <w:rsid w:val="003A4ED9"/>
    <w:rsid w:val="003A6786"/>
    <w:rsid w:val="003B1D6F"/>
    <w:rsid w:val="003B4455"/>
    <w:rsid w:val="003D2CA1"/>
    <w:rsid w:val="003F35CE"/>
    <w:rsid w:val="00404F22"/>
    <w:rsid w:val="00411753"/>
    <w:rsid w:val="00460872"/>
    <w:rsid w:val="004804DB"/>
    <w:rsid w:val="00497C42"/>
    <w:rsid w:val="004A03B1"/>
    <w:rsid w:val="004B7C53"/>
    <w:rsid w:val="004C196C"/>
    <w:rsid w:val="004D2AE9"/>
    <w:rsid w:val="004D300E"/>
    <w:rsid w:val="004E5AB7"/>
    <w:rsid w:val="004F1813"/>
    <w:rsid w:val="0052606E"/>
    <w:rsid w:val="005302C4"/>
    <w:rsid w:val="005302DE"/>
    <w:rsid w:val="00530767"/>
    <w:rsid w:val="005544CF"/>
    <w:rsid w:val="005668C0"/>
    <w:rsid w:val="00570D86"/>
    <w:rsid w:val="00572CF6"/>
    <w:rsid w:val="0058555D"/>
    <w:rsid w:val="00590B04"/>
    <w:rsid w:val="005A6F96"/>
    <w:rsid w:val="005C0A12"/>
    <w:rsid w:val="005C3E92"/>
    <w:rsid w:val="005F64FF"/>
    <w:rsid w:val="0060696A"/>
    <w:rsid w:val="0063220B"/>
    <w:rsid w:val="00640953"/>
    <w:rsid w:val="0064266C"/>
    <w:rsid w:val="0067614C"/>
    <w:rsid w:val="00677CFA"/>
    <w:rsid w:val="006913BA"/>
    <w:rsid w:val="00691A1C"/>
    <w:rsid w:val="006B14E6"/>
    <w:rsid w:val="006C4B4B"/>
    <w:rsid w:val="006D51CB"/>
    <w:rsid w:val="006E1C83"/>
    <w:rsid w:val="00712224"/>
    <w:rsid w:val="00714D21"/>
    <w:rsid w:val="00724B83"/>
    <w:rsid w:val="00726679"/>
    <w:rsid w:val="007273EC"/>
    <w:rsid w:val="007277E0"/>
    <w:rsid w:val="00735B83"/>
    <w:rsid w:val="00742206"/>
    <w:rsid w:val="00760C24"/>
    <w:rsid w:val="0076679D"/>
    <w:rsid w:val="0077215B"/>
    <w:rsid w:val="0077499B"/>
    <w:rsid w:val="007915C1"/>
    <w:rsid w:val="0079664A"/>
    <w:rsid w:val="007A0DCB"/>
    <w:rsid w:val="007A3B71"/>
    <w:rsid w:val="007C0296"/>
    <w:rsid w:val="007C2EB7"/>
    <w:rsid w:val="007C57FF"/>
    <w:rsid w:val="007D541C"/>
    <w:rsid w:val="007E0FC2"/>
    <w:rsid w:val="007E30C3"/>
    <w:rsid w:val="007F32C6"/>
    <w:rsid w:val="007F44E5"/>
    <w:rsid w:val="007F68C9"/>
    <w:rsid w:val="00803A0E"/>
    <w:rsid w:val="008536A6"/>
    <w:rsid w:val="00857BA4"/>
    <w:rsid w:val="00877066"/>
    <w:rsid w:val="00884D18"/>
    <w:rsid w:val="008B1994"/>
    <w:rsid w:val="008C13E9"/>
    <w:rsid w:val="008C3E3F"/>
    <w:rsid w:val="008D6991"/>
    <w:rsid w:val="008F5D20"/>
    <w:rsid w:val="00903891"/>
    <w:rsid w:val="00907F1C"/>
    <w:rsid w:val="00923A72"/>
    <w:rsid w:val="00927D83"/>
    <w:rsid w:val="00930040"/>
    <w:rsid w:val="00934568"/>
    <w:rsid w:val="00941A98"/>
    <w:rsid w:val="00943BC7"/>
    <w:rsid w:val="009540BB"/>
    <w:rsid w:val="0099098E"/>
    <w:rsid w:val="009A01FA"/>
    <w:rsid w:val="009B007F"/>
    <w:rsid w:val="009B56EF"/>
    <w:rsid w:val="009E2F36"/>
    <w:rsid w:val="009E7FC5"/>
    <w:rsid w:val="00A031CA"/>
    <w:rsid w:val="00A125DF"/>
    <w:rsid w:val="00A17DC4"/>
    <w:rsid w:val="00A21903"/>
    <w:rsid w:val="00A21F18"/>
    <w:rsid w:val="00A24329"/>
    <w:rsid w:val="00A27831"/>
    <w:rsid w:val="00A52723"/>
    <w:rsid w:val="00A61CA5"/>
    <w:rsid w:val="00A65660"/>
    <w:rsid w:val="00A8043F"/>
    <w:rsid w:val="00A907D1"/>
    <w:rsid w:val="00AB38B4"/>
    <w:rsid w:val="00AB3F97"/>
    <w:rsid w:val="00AD4587"/>
    <w:rsid w:val="00AD574E"/>
    <w:rsid w:val="00AD5EA4"/>
    <w:rsid w:val="00AF405E"/>
    <w:rsid w:val="00B11012"/>
    <w:rsid w:val="00B265FD"/>
    <w:rsid w:val="00B4260D"/>
    <w:rsid w:val="00B446F6"/>
    <w:rsid w:val="00B6209C"/>
    <w:rsid w:val="00B6361F"/>
    <w:rsid w:val="00B953F5"/>
    <w:rsid w:val="00BB44D8"/>
    <w:rsid w:val="00BD0B81"/>
    <w:rsid w:val="00BF447F"/>
    <w:rsid w:val="00C115DC"/>
    <w:rsid w:val="00C13EDE"/>
    <w:rsid w:val="00C13F7E"/>
    <w:rsid w:val="00C1430F"/>
    <w:rsid w:val="00C16145"/>
    <w:rsid w:val="00C31253"/>
    <w:rsid w:val="00C37BEA"/>
    <w:rsid w:val="00C51E6A"/>
    <w:rsid w:val="00C716D5"/>
    <w:rsid w:val="00C72525"/>
    <w:rsid w:val="00CA43A9"/>
    <w:rsid w:val="00CB0754"/>
    <w:rsid w:val="00CB2DEF"/>
    <w:rsid w:val="00CE01DE"/>
    <w:rsid w:val="00CE5721"/>
    <w:rsid w:val="00D25F46"/>
    <w:rsid w:val="00D33626"/>
    <w:rsid w:val="00D4329D"/>
    <w:rsid w:val="00D615D0"/>
    <w:rsid w:val="00D663DD"/>
    <w:rsid w:val="00D6749C"/>
    <w:rsid w:val="00D84AF6"/>
    <w:rsid w:val="00D84EC9"/>
    <w:rsid w:val="00D87544"/>
    <w:rsid w:val="00D907B2"/>
    <w:rsid w:val="00DA0894"/>
    <w:rsid w:val="00DB15D2"/>
    <w:rsid w:val="00DC3CDF"/>
    <w:rsid w:val="00DC75D0"/>
    <w:rsid w:val="00DD464B"/>
    <w:rsid w:val="00DD680F"/>
    <w:rsid w:val="00DF6B7B"/>
    <w:rsid w:val="00E02574"/>
    <w:rsid w:val="00E057CD"/>
    <w:rsid w:val="00E07EC2"/>
    <w:rsid w:val="00E157DC"/>
    <w:rsid w:val="00E30EAA"/>
    <w:rsid w:val="00E31C5E"/>
    <w:rsid w:val="00E3452B"/>
    <w:rsid w:val="00E36B11"/>
    <w:rsid w:val="00E6495E"/>
    <w:rsid w:val="00E7287A"/>
    <w:rsid w:val="00E84575"/>
    <w:rsid w:val="00E97E63"/>
    <w:rsid w:val="00EA1DC8"/>
    <w:rsid w:val="00EA2BAA"/>
    <w:rsid w:val="00EA3074"/>
    <w:rsid w:val="00EB503E"/>
    <w:rsid w:val="00EC0333"/>
    <w:rsid w:val="00ED5028"/>
    <w:rsid w:val="00EF1E2C"/>
    <w:rsid w:val="00EF2C29"/>
    <w:rsid w:val="00F15AA4"/>
    <w:rsid w:val="00F33039"/>
    <w:rsid w:val="00F376E0"/>
    <w:rsid w:val="00F405B1"/>
    <w:rsid w:val="00F5398F"/>
    <w:rsid w:val="00F67521"/>
    <w:rsid w:val="00F83463"/>
    <w:rsid w:val="00F910CA"/>
    <w:rsid w:val="00F96242"/>
    <w:rsid w:val="00FB029E"/>
    <w:rsid w:val="00FB7350"/>
    <w:rsid w:val="00FC6FBD"/>
    <w:rsid w:val="00FD1028"/>
    <w:rsid w:val="00FE35E2"/>
    <w:rsid w:val="00FE3969"/>
    <w:rsid w:val="00FF4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6A509FC1"/>
  <w15:chartTrackingRefBased/>
  <w15:docId w15:val="{39E01446-6783-44D0-8D37-083304C0C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6749C"/>
    <w:pPr>
      <w:spacing w:after="0" w:line="240" w:lineRule="auto"/>
    </w:pPr>
    <w:rPr>
      <w:rFonts w:eastAsiaTheme="minorEastAsia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1A0171"/>
    <w:pPr>
      <w:keepNext/>
      <w:keepLines/>
      <w:spacing w:before="240"/>
      <w:jc w:val="both"/>
      <w:outlineLvl w:val="0"/>
    </w:pPr>
    <w:rPr>
      <w:rFonts w:ascii="Arial" w:eastAsiaTheme="majorEastAsia" w:hAnsi="Arial" w:cstheme="majorBidi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A0171"/>
    <w:rPr>
      <w:rFonts w:ascii="Arial" w:eastAsiaTheme="majorEastAsia" w:hAnsi="Arial" w:cstheme="majorBidi"/>
      <w:sz w:val="24"/>
      <w:szCs w:val="32"/>
    </w:rPr>
  </w:style>
  <w:style w:type="paragraph" w:styleId="Zhlav">
    <w:name w:val="header"/>
    <w:basedOn w:val="Normln"/>
    <w:link w:val="ZhlavChar"/>
    <w:uiPriority w:val="99"/>
    <w:unhideWhenUsed/>
    <w:rsid w:val="008536A6"/>
    <w:pPr>
      <w:tabs>
        <w:tab w:val="center" w:pos="4153"/>
        <w:tab w:val="right" w:pos="8306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536A6"/>
    <w:rPr>
      <w:rFonts w:eastAsiaTheme="minorEastAsia"/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8536A6"/>
    <w:pPr>
      <w:tabs>
        <w:tab w:val="center" w:pos="4153"/>
        <w:tab w:val="right" w:pos="8306"/>
      </w:tabs>
    </w:pPr>
  </w:style>
  <w:style w:type="character" w:customStyle="1" w:styleId="ZpatChar">
    <w:name w:val="Zápatí Char"/>
    <w:basedOn w:val="Standardnpsmoodstavce"/>
    <w:link w:val="Zpat"/>
    <w:uiPriority w:val="99"/>
    <w:rsid w:val="008536A6"/>
    <w:rPr>
      <w:rFonts w:eastAsiaTheme="minorEastAsia"/>
      <w:sz w:val="24"/>
      <w:szCs w:val="24"/>
    </w:rPr>
  </w:style>
  <w:style w:type="paragraph" w:styleId="Zkladntextodsazen">
    <w:name w:val="Body Text Indent"/>
    <w:basedOn w:val="Normln"/>
    <w:link w:val="ZkladntextodsazenChar"/>
    <w:rsid w:val="008536A6"/>
    <w:pPr>
      <w:spacing w:after="120" w:line="360" w:lineRule="auto"/>
      <w:ind w:left="283" w:firstLine="567"/>
      <w:jc w:val="both"/>
    </w:pPr>
    <w:rPr>
      <w:rFonts w:ascii="Arial" w:eastAsia="Times New Roman" w:hAnsi="Arial" w:cs="Times New Roman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8536A6"/>
    <w:rPr>
      <w:rFonts w:ascii="Arial" w:hAnsi="Arial" w:cs="Times New Roman"/>
      <w:sz w:val="24"/>
      <w:szCs w:val="24"/>
      <w:lang w:eastAsia="cs-CZ"/>
    </w:rPr>
  </w:style>
  <w:style w:type="table" w:styleId="Mkatabulky">
    <w:name w:val="Table Grid"/>
    <w:basedOn w:val="Normlntabulka"/>
    <w:rsid w:val="008536A6"/>
    <w:pPr>
      <w:spacing w:after="0" w:line="240" w:lineRule="auto"/>
    </w:pPr>
    <w:rPr>
      <w:rFonts w:ascii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B6209C"/>
    <w:pPr>
      <w:ind w:left="720"/>
      <w:contextualSpacing/>
    </w:pPr>
    <w:rPr>
      <w:rFonts w:ascii="Calibri" w:eastAsia="Times New Roman" w:hAnsi="Calibri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2048</TotalTime>
  <Pages>5</Pages>
  <Words>1022</Words>
  <Characters>6031</Characters>
  <Application>Microsoft Office Word</Application>
  <DocSecurity>0</DocSecurity>
  <Lines>50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Dušan Černohorský</dc:creator>
  <cp:keywords/>
  <dc:description/>
  <cp:lastModifiedBy>Němcová Hana</cp:lastModifiedBy>
  <cp:revision>36</cp:revision>
  <cp:lastPrinted>2022-03-16T13:13:00Z</cp:lastPrinted>
  <dcterms:created xsi:type="dcterms:W3CDTF">2018-02-21T08:33:00Z</dcterms:created>
  <dcterms:modified xsi:type="dcterms:W3CDTF">2025-07-15T07:15:00Z</dcterms:modified>
</cp:coreProperties>
</file>